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4F" w:rsidRDefault="00342D4F" w:rsidP="003F52F5">
      <w:pPr>
        <w:tabs>
          <w:tab w:val="left" w:pos="3686"/>
        </w:tabs>
        <w:autoSpaceDE w:val="0"/>
        <w:autoSpaceDN w:val="0"/>
        <w:adjustRightInd w:val="0"/>
        <w:spacing w:line="22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на в</w:t>
      </w:r>
      <w:r w:rsidR="003F52F5" w:rsidRPr="003F52F5">
        <w:rPr>
          <w:b/>
          <w:sz w:val="28"/>
          <w:szCs w:val="28"/>
        </w:rPr>
        <w:t xml:space="preserve">опросы заказчиков, возникающие при реализации законодательства Российской Федерации о контрактной системе </w:t>
      </w:r>
    </w:p>
    <w:p w:rsidR="00277D04" w:rsidRDefault="003F52F5" w:rsidP="003F52F5">
      <w:pPr>
        <w:tabs>
          <w:tab w:val="left" w:pos="3686"/>
        </w:tabs>
        <w:autoSpaceDE w:val="0"/>
        <w:autoSpaceDN w:val="0"/>
        <w:adjustRightInd w:val="0"/>
        <w:spacing w:line="228" w:lineRule="auto"/>
        <w:ind w:firstLine="709"/>
        <w:jc w:val="center"/>
        <w:rPr>
          <w:b/>
          <w:sz w:val="28"/>
          <w:szCs w:val="28"/>
        </w:rPr>
      </w:pPr>
      <w:r w:rsidRPr="003F52F5">
        <w:rPr>
          <w:b/>
          <w:sz w:val="28"/>
          <w:szCs w:val="28"/>
        </w:rPr>
        <w:t>в сфере закупок</w:t>
      </w:r>
    </w:p>
    <w:p w:rsidR="003F52F5" w:rsidRPr="003F52F5" w:rsidRDefault="003F52F5" w:rsidP="003F52F5">
      <w:pPr>
        <w:tabs>
          <w:tab w:val="left" w:pos="3686"/>
        </w:tabs>
        <w:autoSpaceDE w:val="0"/>
        <w:autoSpaceDN w:val="0"/>
        <w:adjustRightInd w:val="0"/>
        <w:spacing w:line="228" w:lineRule="auto"/>
        <w:ind w:firstLine="709"/>
        <w:jc w:val="center"/>
        <w:rPr>
          <w:b/>
          <w:sz w:val="28"/>
          <w:szCs w:val="28"/>
        </w:rPr>
      </w:pPr>
    </w:p>
    <w:p w:rsidR="003F52F5" w:rsidRPr="002F4B36" w:rsidRDefault="003F52F5" w:rsidP="003F52F5">
      <w:pPr>
        <w:ind w:firstLine="851"/>
        <w:jc w:val="both"/>
        <w:rPr>
          <w:b/>
          <w:i/>
          <w:sz w:val="28"/>
          <w:szCs w:val="28"/>
        </w:rPr>
      </w:pPr>
      <w:r w:rsidRPr="003F52F5">
        <w:rPr>
          <w:i/>
          <w:sz w:val="28"/>
          <w:szCs w:val="28"/>
        </w:rPr>
        <w:t xml:space="preserve">Вопрос: </w:t>
      </w:r>
      <w:r w:rsidRPr="002F4B36">
        <w:rPr>
          <w:b/>
          <w:i/>
          <w:sz w:val="28"/>
          <w:szCs w:val="28"/>
        </w:rPr>
        <w:t xml:space="preserve">Согласно приказа Минстроя России от 23 декабря 2019 г. </w:t>
      </w:r>
      <w:r w:rsidR="00342D4F" w:rsidRPr="002F4B36">
        <w:rPr>
          <w:b/>
          <w:i/>
          <w:sz w:val="28"/>
          <w:szCs w:val="28"/>
        </w:rPr>
        <w:t>№</w:t>
      </w:r>
      <w:r w:rsidRPr="002F4B36">
        <w:rPr>
          <w:b/>
          <w:i/>
          <w:sz w:val="28"/>
          <w:szCs w:val="28"/>
        </w:rPr>
        <w:t>841/</w:t>
      </w:r>
      <w:proofErr w:type="spellStart"/>
      <w:proofErr w:type="gramStart"/>
      <w:r w:rsidRPr="002F4B36">
        <w:rPr>
          <w:b/>
          <w:i/>
          <w:sz w:val="28"/>
          <w:szCs w:val="28"/>
        </w:rPr>
        <w:t>пр</w:t>
      </w:r>
      <w:proofErr w:type="spellEnd"/>
      <w:proofErr w:type="gramEnd"/>
      <w:r w:rsidRPr="002F4B36">
        <w:rPr>
          <w:b/>
          <w:i/>
          <w:sz w:val="28"/>
          <w:szCs w:val="28"/>
        </w:rPr>
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НМЦК определяется с применением  официальной статистической информации об индексах. На практике же получается, что различные органы исполнительной власти Омской области при расчете субсидии применяют разные индексы. </w:t>
      </w:r>
    </w:p>
    <w:p w:rsidR="003F52F5" w:rsidRPr="002F4B36" w:rsidRDefault="003F52F5" w:rsidP="003F52F5">
      <w:pPr>
        <w:ind w:firstLine="851"/>
        <w:jc w:val="both"/>
        <w:rPr>
          <w:b/>
          <w:i/>
          <w:sz w:val="28"/>
          <w:szCs w:val="28"/>
        </w:rPr>
      </w:pPr>
      <w:r w:rsidRPr="002F4B36">
        <w:rPr>
          <w:b/>
          <w:i/>
          <w:sz w:val="28"/>
          <w:szCs w:val="28"/>
        </w:rPr>
        <w:t>Почему происходит такая ситуация и как поступать в дальнейшем при обосновании НМЦК?</w:t>
      </w:r>
    </w:p>
    <w:p w:rsidR="00277D04" w:rsidRPr="00375F0D" w:rsidRDefault="003F52F5" w:rsidP="00277D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2F5">
        <w:rPr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proofErr w:type="gramStart"/>
      <w:r w:rsidR="00375F0D">
        <w:rPr>
          <w:sz w:val="28"/>
          <w:szCs w:val="28"/>
        </w:rPr>
        <w:t xml:space="preserve">Главным управлением финансового контроля Омской области (далее – Главное управление) </w:t>
      </w:r>
      <w:r w:rsidR="00C801E5">
        <w:rPr>
          <w:sz w:val="28"/>
          <w:szCs w:val="28"/>
        </w:rPr>
        <w:t>рассмотрен</w:t>
      </w:r>
      <w:r w:rsidR="00E714AB">
        <w:rPr>
          <w:sz w:val="28"/>
          <w:szCs w:val="28"/>
        </w:rPr>
        <w:t xml:space="preserve"> </w:t>
      </w:r>
      <w:r w:rsidR="00C801E5">
        <w:rPr>
          <w:sz w:val="28"/>
          <w:szCs w:val="28"/>
        </w:rPr>
        <w:t xml:space="preserve">запрос (письмо от 03.08.2021 </w:t>
      </w:r>
      <w:r w:rsidR="00C801E5">
        <w:rPr>
          <w:sz w:val="28"/>
          <w:szCs w:val="28"/>
        </w:rPr>
        <w:br/>
        <w:t xml:space="preserve">№ ИСХ-21/ГУКС-1516) о разъяснении вопроса </w:t>
      </w:r>
      <w:r w:rsidR="00DF6782">
        <w:rPr>
          <w:sz w:val="28"/>
          <w:szCs w:val="28"/>
        </w:rPr>
        <w:t xml:space="preserve">применения </w:t>
      </w:r>
      <w:r w:rsidR="00DB6BA3">
        <w:rPr>
          <w:sz w:val="28"/>
          <w:szCs w:val="28"/>
        </w:rPr>
        <w:t xml:space="preserve">официальной статистической информации об индексах при </w:t>
      </w:r>
      <w:r w:rsidR="00D353CE">
        <w:rPr>
          <w:sz w:val="28"/>
          <w:szCs w:val="28"/>
        </w:rPr>
        <w:t xml:space="preserve">определении и обосновании </w:t>
      </w:r>
      <w:r w:rsidR="00D353CE" w:rsidRPr="0096719D">
        <w:rPr>
          <w:sz w:val="28"/>
          <w:szCs w:val="28"/>
        </w:rPr>
        <w:t>начальной (максимальной) цены контракта (далее – НМЦК)</w:t>
      </w:r>
      <w:r w:rsidR="00D353CE">
        <w:rPr>
          <w:sz w:val="28"/>
          <w:szCs w:val="28"/>
        </w:rPr>
        <w:t xml:space="preserve"> при осуществлении закупок в сфере градостроительной деятельности, по результатам </w:t>
      </w:r>
      <w:r w:rsidR="005C79F2">
        <w:rPr>
          <w:sz w:val="28"/>
          <w:szCs w:val="28"/>
        </w:rPr>
        <w:t>которого сообщаем следующее.</w:t>
      </w:r>
      <w:proofErr w:type="gramEnd"/>
    </w:p>
    <w:p w:rsidR="0096719D" w:rsidRPr="0096719D" w:rsidRDefault="0096719D" w:rsidP="00967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719D">
        <w:rPr>
          <w:sz w:val="28"/>
          <w:szCs w:val="28"/>
        </w:rPr>
        <w:t>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давать разъяснения по применению положений нормативных правовых актов. Главное управление не наделено компетенцией по разъяснению законодательства Российской Федерации. Вместе с тем полагаем необходимым отметить следующее.</w:t>
      </w:r>
    </w:p>
    <w:p w:rsidR="0096719D" w:rsidRPr="0096719D" w:rsidRDefault="0096719D" w:rsidP="00967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719D">
        <w:rPr>
          <w:sz w:val="28"/>
          <w:szCs w:val="28"/>
        </w:rPr>
        <w:t xml:space="preserve">Подпунктом «а» пункта 8 Порядка определения </w:t>
      </w:r>
      <w:r w:rsidR="00D353CE">
        <w:rPr>
          <w:sz w:val="28"/>
          <w:szCs w:val="28"/>
        </w:rPr>
        <w:t>НМЦК</w:t>
      </w:r>
      <w:r w:rsidRPr="0096719D">
        <w:rPr>
          <w:sz w:val="28"/>
          <w:szCs w:val="28"/>
        </w:rPr>
        <w:t>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</w:t>
      </w:r>
      <w:r>
        <w:rPr>
          <w:sz w:val="28"/>
          <w:szCs w:val="28"/>
        </w:rPr>
        <w:t xml:space="preserve">ской Федерации от 23.12.2019 </w:t>
      </w:r>
      <w:r w:rsidR="00BC6D5B">
        <w:rPr>
          <w:sz w:val="28"/>
          <w:szCs w:val="28"/>
        </w:rPr>
        <w:br/>
      </w:r>
      <w:r w:rsidRPr="0096719D">
        <w:rPr>
          <w:sz w:val="28"/>
          <w:szCs w:val="28"/>
        </w:rPr>
        <w:t>№ 841/</w:t>
      </w:r>
      <w:proofErr w:type="spellStart"/>
      <w:r w:rsidRPr="0096719D">
        <w:rPr>
          <w:sz w:val="28"/>
          <w:szCs w:val="28"/>
        </w:rPr>
        <w:t>пр</w:t>
      </w:r>
      <w:proofErr w:type="spellEnd"/>
      <w:r w:rsidRPr="0096719D">
        <w:rPr>
          <w:sz w:val="28"/>
          <w:szCs w:val="28"/>
        </w:rPr>
        <w:t xml:space="preserve"> (далее соответственно – Порядок, Минстрой РФ) установлено, что НМЦК при осуществлении закупки подрядных работ по строительству, реконструкции, капитальному ремонту, сносу объекта капитального строительства определяется с применением официальной статистической информации об индексах цен на продукцию (затраты, услуги) инвестиционного назначения по видам экономической деятельности (строительство), публикуемой Федеральной службой государственной статистики (далее – Росстат) для соответствующего периода или индексов фактической инфляции (при наличии), </w:t>
      </w:r>
      <w:r w:rsidRPr="0096719D">
        <w:rPr>
          <w:sz w:val="28"/>
          <w:szCs w:val="28"/>
        </w:rPr>
        <w:lastRenderedPageBreak/>
        <w:t xml:space="preserve">установленных уполномоченными органами исполнительной власти субъектов Российской Федерации, в случае осуществления закупок за счет средств бюджета субъекта Российской Федерации (далее - индексы фактической инфляции). </w:t>
      </w:r>
      <w:proofErr w:type="gramStart"/>
      <w:r w:rsidRPr="0096719D">
        <w:rPr>
          <w:sz w:val="28"/>
          <w:szCs w:val="28"/>
        </w:rPr>
        <w:t>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НМЦК.</w:t>
      </w:r>
      <w:proofErr w:type="gramEnd"/>
    </w:p>
    <w:p w:rsidR="0096719D" w:rsidRPr="0096719D" w:rsidRDefault="0096719D" w:rsidP="00967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6719D">
        <w:rPr>
          <w:sz w:val="28"/>
          <w:szCs w:val="28"/>
        </w:rPr>
        <w:t>В письме Минстроя РФ от 16.03.2020 № 9333-ИФ/09 (далее – письмо) указывается, что для определения значений индексов цен Росстата используются «Индексы цен на продукцию (затраты, услуги) инвестиционного назначения», в целом по Российской Федерации определяемые по виду экономической деятельности «Строительство», для периода от даты утверждения проектной (сметной) документации до даты определения НМЦК (к соответствующему месяцу предыдущего года, к предыдущему месяцу).</w:t>
      </w:r>
      <w:proofErr w:type="gramEnd"/>
    </w:p>
    <w:p w:rsidR="0096719D" w:rsidRPr="0096719D" w:rsidRDefault="0096719D" w:rsidP="00967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719D">
        <w:rPr>
          <w:sz w:val="28"/>
          <w:szCs w:val="28"/>
        </w:rPr>
        <w:t>На сайте Росстата публикуются индексы фактической инфляции как в целом для Российской Федерации, так и для Омской области в частности.</w:t>
      </w:r>
    </w:p>
    <w:p w:rsidR="003764B2" w:rsidRDefault="0096719D" w:rsidP="00967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6719D">
        <w:rPr>
          <w:sz w:val="28"/>
          <w:szCs w:val="28"/>
        </w:rPr>
        <w:t>Исходя из того, что Порядком не установлено, какие индексы фактической инфляции должны применять субъекты Российской Федерации, и учитывая, что письмо не является нормативно-правовым актом, а носит рекомендательный характер, при расчете</w:t>
      </w:r>
      <w:r w:rsidR="00C85470">
        <w:rPr>
          <w:sz w:val="28"/>
          <w:szCs w:val="28"/>
        </w:rPr>
        <w:t xml:space="preserve"> НМЦК в соответствии с Порядком</w:t>
      </w:r>
      <w:r w:rsidRPr="0096719D">
        <w:rPr>
          <w:sz w:val="28"/>
          <w:szCs w:val="28"/>
        </w:rPr>
        <w:t xml:space="preserve"> Главное управление допускает </w:t>
      </w:r>
      <w:r w:rsidR="00C85470">
        <w:rPr>
          <w:sz w:val="28"/>
          <w:szCs w:val="28"/>
        </w:rPr>
        <w:t>возможность применения</w:t>
      </w:r>
      <w:r w:rsidRPr="0096719D">
        <w:rPr>
          <w:sz w:val="28"/>
          <w:szCs w:val="28"/>
        </w:rPr>
        <w:t xml:space="preserve"> индексов фактической инфляции как для Российской Федерации в целом, так</w:t>
      </w:r>
      <w:r w:rsidR="00C85470">
        <w:rPr>
          <w:sz w:val="28"/>
          <w:szCs w:val="28"/>
        </w:rPr>
        <w:t xml:space="preserve"> и для Омской области.</w:t>
      </w:r>
      <w:proofErr w:type="gramEnd"/>
      <w:r w:rsidR="00C85470">
        <w:rPr>
          <w:sz w:val="28"/>
          <w:szCs w:val="28"/>
        </w:rPr>
        <w:t xml:space="preserve"> При этом</w:t>
      </w:r>
      <w:r w:rsidRPr="0096719D">
        <w:rPr>
          <w:sz w:val="28"/>
          <w:szCs w:val="28"/>
        </w:rPr>
        <w:t xml:space="preserve"> заказчикам необходимо действовать путем минимизации рисков нарушения законодательства, а также руководствоваться принципом эффективного использования бюджетных средств.</w:t>
      </w:r>
    </w:p>
    <w:p w:rsidR="007549E5" w:rsidRDefault="0049293A" w:rsidP="0049293A">
      <w:pPr>
        <w:pStyle w:val="ad"/>
        <w:ind w:firstLine="709"/>
        <w:jc w:val="both"/>
        <w:rPr>
          <w:sz w:val="28"/>
          <w:szCs w:val="28"/>
        </w:rPr>
      </w:pPr>
      <w:r w:rsidRPr="0049293A">
        <w:rPr>
          <w:sz w:val="28"/>
          <w:szCs w:val="28"/>
        </w:rPr>
        <w:t>Дополнительно отмечае</w:t>
      </w:r>
      <w:r w:rsidR="00137788">
        <w:rPr>
          <w:sz w:val="28"/>
          <w:szCs w:val="28"/>
        </w:rPr>
        <w:t xml:space="preserve">м следующее. </w:t>
      </w:r>
      <w:proofErr w:type="gramStart"/>
      <w:r w:rsidR="00137788">
        <w:rPr>
          <w:sz w:val="28"/>
          <w:szCs w:val="28"/>
        </w:rPr>
        <w:t xml:space="preserve">Указанный вопрос, </w:t>
      </w:r>
      <w:bookmarkStart w:id="0" w:name="_GoBack"/>
      <w:bookmarkEnd w:id="0"/>
      <w:r w:rsidRPr="0049293A">
        <w:rPr>
          <w:sz w:val="28"/>
          <w:szCs w:val="28"/>
        </w:rPr>
        <w:t>поступивший от муниципального заказчика, рассмотрен в рамках семинара-совещания, проведенного Главным управлением в июле 2021 года с представителями муниципальных образований Омской области по вопросам реализации полномочий по внутреннему муниципальному финансовому контролю, а также контролю за соблюдением законодательства о контрактной системе в сфере закупок.</w:t>
      </w:r>
      <w:proofErr w:type="gramEnd"/>
    </w:p>
    <w:p w:rsidR="0096719D" w:rsidRDefault="0096719D" w:rsidP="00967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42D4F" w:rsidRPr="00630E09" w:rsidRDefault="005C3F64" w:rsidP="00342D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Главного управления контрактной системы Омской области </w:t>
      </w:r>
      <w:r w:rsidR="00342D4F">
        <w:rPr>
          <w:sz w:val="28"/>
          <w:szCs w:val="28"/>
        </w:rPr>
        <w:t>(далее – Главное управление)</w:t>
      </w:r>
    </w:p>
    <w:p w:rsidR="00FF4A2D" w:rsidRPr="00FF4A2D" w:rsidRDefault="005C3F64" w:rsidP="00FF4A2D">
      <w:pPr>
        <w:ind w:firstLine="567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C14416">
        <w:rPr>
          <w:color w:val="000000" w:themeColor="text1"/>
          <w:sz w:val="28"/>
          <w:szCs w:val="28"/>
        </w:rPr>
        <w:t>1.</w:t>
      </w:r>
      <w:r w:rsidR="00FF4A2D" w:rsidRPr="00FF4A2D">
        <w:rPr>
          <w:rFonts w:eastAsia="Calibri"/>
          <w:sz w:val="26"/>
          <w:szCs w:val="26"/>
          <w:lang w:eastAsia="en-US"/>
        </w:rPr>
        <w:t xml:space="preserve"> </w:t>
      </w:r>
      <w:r w:rsidR="00FF4A2D" w:rsidRPr="00FF4A2D">
        <w:rPr>
          <w:rFonts w:eastAsia="Calibri"/>
          <w:b/>
          <w:i/>
          <w:sz w:val="26"/>
          <w:szCs w:val="26"/>
          <w:lang w:eastAsia="en-US"/>
        </w:rPr>
        <w:t>Вопрос по закупке на разработку проекта организации работ по сносу объекта капитального строительства:</w:t>
      </w:r>
    </w:p>
    <w:p w:rsidR="00FF4A2D" w:rsidRPr="003A4541" w:rsidRDefault="00FF4A2D" w:rsidP="00FF4A2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A4541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3A4541">
        <w:rPr>
          <w:rFonts w:eastAsia="Calibri"/>
          <w:sz w:val="26"/>
          <w:szCs w:val="26"/>
          <w:lang w:eastAsia="en-US"/>
        </w:rPr>
        <w:t xml:space="preserve">В соответствии с ч. 2 ст. 48 </w:t>
      </w:r>
      <w:proofErr w:type="spellStart"/>
      <w:r w:rsidRPr="003A4541">
        <w:rPr>
          <w:rFonts w:eastAsia="Calibri"/>
          <w:sz w:val="26"/>
          <w:szCs w:val="26"/>
          <w:lang w:eastAsia="en-US"/>
        </w:rPr>
        <w:t>ГрК</w:t>
      </w:r>
      <w:proofErr w:type="spellEnd"/>
      <w:r w:rsidRPr="003A4541">
        <w:rPr>
          <w:rFonts w:eastAsia="Calibri"/>
          <w:sz w:val="26"/>
          <w:szCs w:val="26"/>
          <w:lang w:eastAsia="en-US"/>
        </w:rPr>
        <w:t xml:space="preserve"> РФ </w:t>
      </w:r>
      <w:r w:rsidRPr="003A4541">
        <w:rPr>
          <w:rFonts w:eastAsia="Calibri"/>
          <w:b/>
          <w:sz w:val="26"/>
          <w:szCs w:val="26"/>
          <w:lang w:eastAsia="en-US"/>
        </w:rPr>
        <w:t>проектная документация</w:t>
      </w:r>
      <w:r w:rsidRPr="003A4541">
        <w:rPr>
          <w:rFonts w:eastAsia="Calibri"/>
          <w:sz w:val="26"/>
          <w:szCs w:val="26"/>
          <w:lang w:eastAsia="en-US"/>
        </w:rPr>
        <w:t xml:space="preserve"> представляет собой документацию, содержащую материалы в текстовой и графической формах и (или) в форме информационной модели и определяющую архитектурные, функционально-технологические, конструктивные и инженерно-технические решения </w:t>
      </w:r>
      <w:r w:rsidRPr="003A4541">
        <w:rPr>
          <w:rFonts w:eastAsia="Calibri"/>
          <w:b/>
          <w:sz w:val="26"/>
          <w:szCs w:val="26"/>
          <w:lang w:eastAsia="en-US"/>
        </w:rPr>
        <w:t>для обеспечения строительства, реконструкции объектов капитального строительства, их частей, капитального ремонта</w:t>
      </w:r>
      <w:r w:rsidRPr="003A4541">
        <w:rPr>
          <w:rFonts w:eastAsia="Calibri"/>
          <w:sz w:val="26"/>
          <w:szCs w:val="26"/>
          <w:lang w:eastAsia="en-US"/>
        </w:rPr>
        <w:t>.</w:t>
      </w:r>
      <w:proofErr w:type="gramEnd"/>
      <w:r w:rsidRPr="003A4541">
        <w:rPr>
          <w:rFonts w:eastAsia="Calibri"/>
          <w:sz w:val="26"/>
          <w:szCs w:val="26"/>
          <w:lang w:eastAsia="en-US"/>
        </w:rPr>
        <w:t xml:space="preserve"> Снос объекта капитального строительства в указанной статье не упоминается. Из чего можно сделать вывод, что работы (услуги) по подготовке проекта организации работ по сносу объекта </w:t>
      </w:r>
      <w:r w:rsidRPr="003A4541">
        <w:rPr>
          <w:rFonts w:eastAsia="Calibri"/>
          <w:sz w:val="26"/>
          <w:szCs w:val="26"/>
          <w:lang w:eastAsia="en-US"/>
        </w:rPr>
        <w:lastRenderedPageBreak/>
        <w:t xml:space="preserve">капитального строительства </w:t>
      </w:r>
      <w:r w:rsidRPr="003A4541">
        <w:rPr>
          <w:rFonts w:eastAsia="Calibri"/>
          <w:b/>
          <w:sz w:val="26"/>
          <w:szCs w:val="26"/>
          <w:lang w:eastAsia="en-US"/>
        </w:rPr>
        <w:t>не являются работами по разработке проектной документации</w:t>
      </w:r>
      <w:r w:rsidRPr="003A4541">
        <w:rPr>
          <w:rFonts w:eastAsia="Calibri"/>
          <w:sz w:val="26"/>
          <w:szCs w:val="26"/>
          <w:lang w:eastAsia="en-US"/>
        </w:rPr>
        <w:t>.</w:t>
      </w:r>
    </w:p>
    <w:p w:rsidR="00FF4A2D" w:rsidRPr="003A4541" w:rsidRDefault="00FF4A2D" w:rsidP="00FF4A2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A4541">
        <w:rPr>
          <w:rFonts w:eastAsia="Calibri"/>
          <w:sz w:val="26"/>
          <w:szCs w:val="26"/>
          <w:lang w:eastAsia="en-US"/>
        </w:rPr>
        <w:t xml:space="preserve">При этом в силу ст. 55.30 </w:t>
      </w:r>
      <w:proofErr w:type="spellStart"/>
      <w:r w:rsidRPr="003A4541">
        <w:rPr>
          <w:rFonts w:eastAsia="Calibri"/>
          <w:sz w:val="26"/>
          <w:szCs w:val="26"/>
          <w:lang w:eastAsia="en-US"/>
        </w:rPr>
        <w:t>ГрК</w:t>
      </w:r>
      <w:proofErr w:type="spellEnd"/>
      <w:r w:rsidRPr="003A4541">
        <w:rPr>
          <w:rFonts w:eastAsia="Calibri"/>
          <w:sz w:val="26"/>
          <w:szCs w:val="26"/>
          <w:lang w:eastAsia="en-US"/>
        </w:rPr>
        <w:t xml:space="preserve"> РФ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документа.</w:t>
      </w:r>
    </w:p>
    <w:p w:rsidR="00FF4A2D" w:rsidRPr="003A4541" w:rsidRDefault="00FF4A2D" w:rsidP="00FF4A2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A4541">
        <w:rPr>
          <w:rFonts w:eastAsia="Calibri"/>
          <w:sz w:val="26"/>
          <w:szCs w:val="26"/>
          <w:lang w:eastAsia="en-US"/>
        </w:rPr>
        <w:t>Таким образом, можно ли сделать вывод, что подготовка проекта организации работ по сносу объекта капитального строительства является частью работ по сносу?</w:t>
      </w:r>
    </w:p>
    <w:p w:rsidR="00FF4A2D" w:rsidRPr="003A4541" w:rsidRDefault="00FF4A2D" w:rsidP="00FF4A2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A4541">
        <w:rPr>
          <w:rFonts w:eastAsia="Calibri"/>
          <w:sz w:val="26"/>
          <w:szCs w:val="26"/>
          <w:lang w:eastAsia="en-US"/>
        </w:rPr>
        <w:t>Из указанного просим пояснить:</w:t>
      </w:r>
      <w:proofErr w:type="gramEnd"/>
    </w:p>
    <w:p w:rsidR="005C3F64" w:rsidRPr="00657486" w:rsidRDefault="005C3F64" w:rsidP="005C3F64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657486">
        <w:rPr>
          <w:rFonts w:eastAsia="Calibri"/>
          <w:i/>
          <w:sz w:val="28"/>
          <w:szCs w:val="28"/>
          <w:lang w:eastAsia="en-US"/>
        </w:rPr>
        <w:t xml:space="preserve">Как устанавливать требования о членстве подрядчика (исполнителя) в СРО: </w:t>
      </w:r>
      <w:r w:rsidRPr="00657486">
        <w:rPr>
          <w:rFonts w:eastAsia="Calibri"/>
          <w:b/>
          <w:i/>
          <w:sz w:val="28"/>
          <w:szCs w:val="28"/>
          <w:lang w:eastAsia="en-US"/>
        </w:rPr>
        <w:t>как на проектные работы или как на работы по сносу?</w:t>
      </w:r>
      <w:r w:rsidRPr="00657486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657486">
        <w:rPr>
          <w:rFonts w:eastAsia="Calibri"/>
          <w:i/>
          <w:sz w:val="28"/>
          <w:szCs w:val="28"/>
          <w:lang w:eastAsia="en-US"/>
        </w:rPr>
        <w:t xml:space="preserve">Т.к., например, в соответствии с ч. 5 ст. 55.31 </w:t>
      </w:r>
      <w:proofErr w:type="spellStart"/>
      <w:r w:rsidRPr="00657486">
        <w:rPr>
          <w:rFonts w:eastAsia="Calibri"/>
          <w:i/>
          <w:sz w:val="28"/>
          <w:szCs w:val="28"/>
          <w:lang w:eastAsia="en-US"/>
        </w:rPr>
        <w:t>ГрК</w:t>
      </w:r>
      <w:proofErr w:type="spellEnd"/>
      <w:r w:rsidRPr="00657486">
        <w:rPr>
          <w:rFonts w:eastAsia="Calibri"/>
          <w:i/>
          <w:sz w:val="28"/>
          <w:szCs w:val="28"/>
          <w:lang w:eastAsia="en-US"/>
        </w:rPr>
        <w:t xml:space="preserve"> РФ индивидуальный предприниматель или юридическое лицо, не являющиеся членами </w:t>
      </w:r>
      <w:proofErr w:type="spellStart"/>
      <w:r w:rsidRPr="00657486">
        <w:rPr>
          <w:rFonts w:eastAsia="Calibri"/>
          <w:i/>
          <w:sz w:val="28"/>
          <w:szCs w:val="28"/>
          <w:lang w:eastAsia="en-US"/>
        </w:rPr>
        <w:t>саморегулируемых</w:t>
      </w:r>
      <w:proofErr w:type="spellEnd"/>
      <w:r w:rsidRPr="00657486">
        <w:rPr>
          <w:rFonts w:eastAsia="Calibri"/>
          <w:i/>
          <w:sz w:val="28"/>
          <w:szCs w:val="28"/>
          <w:lang w:eastAsia="en-US"/>
        </w:rPr>
        <w:t xml:space="preserve"> организаций в области строительства, может выполнять работы по договорам подряда на осуществление сноса в случае, если размер обязательств по каждому из таких договоров </w:t>
      </w:r>
      <w:r w:rsidRPr="00657486">
        <w:rPr>
          <w:rFonts w:eastAsia="Calibri"/>
          <w:b/>
          <w:i/>
          <w:sz w:val="28"/>
          <w:szCs w:val="28"/>
          <w:lang w:eastAsia="en-US"/>
        </w:rPr>
        <w:t>не превышает одного миллиона рублей</w:t>
      </w:r>
      <w:r w:rsidRPr="00657486">
        <w:rPr>
          <w:rFonts w:eastAsia="Calibri"/>
          <w:i/>
          <w:sz w:val="28"/>
          <w:szCs w:val="28"/>
          <w:lang w:eastAsia="en-US"/>
        </w:rPr>
        <w:t>.</w:t>
      </w:r>
      <w:proofErr w:type="gramEnd"/>
      <w:r w:rsidRPr="00657486">
        <w:rPr>
          <w:rFonts w:eastAsia="Calibri"/>
          <w:i/>
          <w:sz w:val="28"/>
          <w:szCs w:val="28"/>
          <w:lang w:eastAsia="en-US"/>
        </w:rPr>
        <w:t xml:space="preserve"> Т.е. если НМЦК менее одного миллиона, требование о членстве в СРО не устанавливается.</w:t>
      </w:r>
    </w:p>
    <w:p w:rsidR="00E328FD" w:rsidRPr="00055CFA" w:rsidRDefault="00D43C92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055CFA">
        <w:rPr>
          <w:i/>
          <w:color w:val="000000" w:themeColor="text1"/>
          <w:sz w:val="28"/>
          <w:szCs w:val="28"/>
        </w:rPr>
        <w:t>Ответ:</w:t>
      </w:r>
      <w:r w:rsidRPr="00055CFA">
        <w:rPr>
          <w:color w:val="000000" w:themeColor="text1"/>
          <w:sz w:val="28"/>
          <w:szCs w:val="28"/>
        </w:rPr>
        <w:t xml:space="preserve"> </w:t>
      </w:r>
      <w:proofErr w:type="gramStart"/>
      <w:r w:rsidR="005C3F64" w:rsidRPr="00055CFA">
        <w:rPr>
          <w:color w:val="000000" w:themeColor="text1"/>
          <w:sz w:val="28"/>
          <w:szCs w:val="28"/>
        </w:rPr>
        <w:t xml:space="preserve">Требования к участникам закупки о членстве в </w:t>
      </w:r>
      <w:proofErr w:type="spellStart"/>
      <w:r w:rsidR="005C3F64" w:rsidRPr="00055CFA">
        <w:rPr>
          <w:color w:val="000000" w:themeColor="text1"/>
          <w:sz w:val="28"/>
          <w:szCs w:val="28"/>
        </w:rPr>
        <w:t>саморегулируемой</w:t>
      </w:r>
      <w:proofErr w:type="spellEnd"/>
      <w:r w:rsidR="005C3F64" w:rsidRPr="00055CFA">
        <w:rPr>
          <w:color w:val="000000" w:themeColor="text1"/>
          <w:sz w:val="28"/>
          <w:szCs w:val="28"/>
        </w:rPr>
        <w:t xml:space="preserve"> организации в соответствии с пунктом 1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устанавливаются исходя из ее объекта. </w:t>
      </w:r>
      <w:proofErr w:type="gramEnd"/>
    </w:p>
    <w:p w:rsidR="005C3F64" w:rsidRPr="00055CFA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055CFA">
        <w:rPr>
          <w:color w:val="000000" w:themeColor="text1"/>
          <w:sz w:val="28"/>
          <w:szCs w:val="28"/>
        </w:rPr>
        <w:t xml:space="preserve">Нормы об архитектурно-строительном проектировании и сносе объектов капитального строительства закреплены в разных главах Градостроительного кодекса Российской Федерации (далее – </w:t>
      </w:r>
      <w:proofErr w:type="spellStart"/>
      <w:r w:rsidRPr="00055CFA">
        <w:rPr>
          <w:color w:val="000000" w:themeColor="text1"/>
          <w:sz w:val="28"/>
          <w:szCs w:val="28"/>
        </w:rPr>
        <w:t>ГрК</w:t>
      </w:r>
      <w:proofErr w:type="spellEnd"/>
      <w:r w:rsidRPr="00055CFA">
        <w:rPr>
          <w:color w:val="000000" w:themeColor="text1"/>
          <w:sz w:val="28"/>
          <w:szCs w:val="28"/>
        </w:rPr>
        <w:t xml:space="preserve"> РФ) (главы 6 и 6.4, соответственно).</w:t>
      </w:r>
    </w:p>
    <w:p w:rsidR="005C3F64" w:rsidRPr="00055CFA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055CFA">
        <w:rPr>
          <w:color w:val="000000" w:themeColor="text1"/>
          <w:sz w:val="28"/>
          <w:szCs w:val="28"/>
        </w:rPr>
        <w:t xml:space="preserve">В </w:t>
      </w:r>
      <w:hyperlink r:id="rId8" w:history="1">
        <w:r w:rsidRPr="00055CFA">
          <w:rPr>
            <w:color w:val="000000" w:themeColor="text1"/>
            <w:sz w:val="28"/>
            <w:szCs w:val="28"/>
          </w:rPr>
          <w:t>ст. 48</w:t>
        </w:r>
      </w:hyperlink>
      <w:r w:rsidRPr="00055CFA">
        <w:rPr>
          <w:color w:val="000000" w:themeColor="text1"/>
          <w:sz w:val="28"/>
          <w:szCs w:val="28"/>
        </w:rPr>
        <w:t xml:space="preserve"> </w:t>
      </w:r>
      <w:proofErr w:type="spellStart"/>
      <w:r w:rsidRPr="00055CFA">
        <w:rPr>
          <w:color w:val="000000" w:themeColor="text1"/>
          <w:sz w:val="28"/>
          <w:szCs w:val="28"/>
        </w:rPr>
        <w:t>ГрК</w:t>
      </w:r>
      <w:proofErr w:type="spellEnd"/>
      <w:r w:rsidRPr="00055CFA">
        <w:rPr>
          <w:color w:val="000000" w:themeColor="text1"/>
          <w:sz w:val="28"/>
          <w:szCs w:val="28"/>
        </w:rPr>
        <w:t xml:space="preserve"> РФ предусмотрена подготовка проектной документации для обеспечения строительства, реконструкции объектов капитального строительства, их частей, капитального ремонта. Снос объекта капитального строительства в указанной статье не упоминается.</w:t>
      </w:r>
    </w:p>
    <w:p w:rsidR="005C3F64" w:rsidRPr="00055CFA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55CFA">
        <w:rPr>
          <w:color w:val="000000" w:themeColor="text1"/>
          <w:sz w:val="28"/>
          <w:szCs w:val="28"/>
        </w:rPr>
        <w:t xml:space="preserve">При этом в силу </w:t>
      </w:r>
      <w:hyperlink r:id="rId9" w:history="1">
        <w:r w:rsidRPr="00055CFA">
          <w:rPr>
            <w:color w:val="000000" w:themeColor="text1"/>
            <w:sz w:val="28"/>
            <w:szCs w:val="28"/>
          </w:rPr>
          <w:t>ст. 55.30</w:t>
        </w:r>
      </w:hyperlink>
      <w:r w:rsidRPr="00055CFA">
        <w:rPr>
          <w:color w:val="000000" w:themeColor="text1"/>
          <w:sz w:val="28"/>
          <w:szCs w:val="28"/>
        </w:rPr>
        <w:t xml:space="preserve"> </w:t>
      </w:r>
      <w:proofErr w:type="spellStart"/>
      <w:r w:rsidRPr="00055CFA">
        <w:rPr>
          <w:color w:val="000000" w:themeColor="text1"/>
          <w:sz w:val="28"/>
          <w:szCs w:val="28"/>
        </w:rPr>
        <w:t>ГрК</w:t>
      </w:r>
      <w:proofErr w:type="spellEnd"/>
      <w:r w:rsidRPr="00055CFA">
        <w:rPr>
          <w:color w:val="000000" w:themeColor="text1"/>
          <w:sz w:val="28"/>
          <w:szCs w:val="28"/>
        </w:rPr>
        <w:t xml:space="preserve"> РФ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строительства, за исключением случаев, указанных в </w:t>
      </w:r>
      <w:proofErr w:type="spellStart"/>
      <w:r w:rsidRPr="00055CFA">
        <w:rPr>
          <w:color w:val="000000" w:themeColor="text1"/>
          <w:sz w:val="28"/>
          <w:szCs w:val="28"/>
        </w:rPr>
        <w:t>ГрК</w:t>
      </w:r>
      <w:proofErr w:type="spellEnd"/>
      <w:r w:rsidRPr="00055CFA">
        <w:rPr>
          <w:color w:val="000000" w:themeColor="text1"/>
          <w:sz w:val="28"/>
          <w:szCs w:val="28"/>
        </w:rPr>
        <w:t xml:space="preserve"> РФ.</w:t>
      </w:r>
      <w:proofErr w:type="gramEnd"/>
    </w:p>
    <w:p w:rsidR="005C3F64" w:rsidRPr="00055CFA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055CFA">
        <w:rPr>
          <w:color w:val="000000" w:themeColor="text1"/>
          <w:sz w:val="28"/>
          <w:szCs w:val="28"/>
        </w:rPr>
        <w:t xml:space="preserve">Таким образом, работы по подготовке проекта организации работ по сносу объекта капитального строительства и работы по разработке проектной документации являются самостоятельными видами работ, в </w:t>
      </w:r>
      <w:proofErr w:type="gramStart"/>
      <w:r w:rsidRPr="00055CFA">
        <w:rPr>
          <w:color w:val="000000" w:themeColor="text1"/>
          <w:sz w:val="28"/>
          <w:szCs w:val="28"/>
        </w:rPr>
        <w:t>связи</w:t>
      </w:r>
      <w:proofErr w:type="gramEnd"/>
      <w:r w:rsidRPr="00055CFA">
        <w:rPr>
          <w:color w:val="000000" w:themeColor="text1"/>
          <w:sz w:val="28"/>
          <w:szCs w:val="28"/>
        </w:rPr>
        <w:t xml:space="preserve"> с чем требование о членстве в </w:t>
      </w:r>
      <w:proofErr w:type="spellStart"/>
      <w:r w:rsidRPr="00055CFA">
        <w:rPr>
          <w:color w:val="000000" w:themeColor="text1"/>
          <w:sz w:val="28"/>
          <w:szCs w:val="28"/>
        </w:rPr>
        <w:t>саморегулируемой</w:t>
      </w:r>
      <w:proofErr w:type="spellEnd"/>
      <w:r w:rsidRPr="00055CFA">
        <w:rPr>
          <w:color w:val="000000" w:themeColor="text1"/>
          <w:sz w:val="28"/>
          <w:szCs w:val="28"/>
        </w:rPr>
        <w:t xml:space="preserve"> организации должно быть установлено в зависимости от вида выполняемых работ.</w:t>
      </w:r>
    </w:p>
    <w:p w:rsidR="00055CFA" w:rsidRPr="00055CFA" w:rsidRDefault="00055CFA" w:rsidP="00055CFA">
      <w:pPr>
        <w:ind w:firstLine="540"/>
        <w:jc w:val="both"/>
        <w:rPr>
          <w:rFonts w:ascii="Verdana" w:hAnsi="Verdana"/>
          <w:sz w:val="28"/>
          <w:szCs w:val="28"/>
        </w:rPr>
      </w:pPr>
      <w:r w:rsidRPr="00055CFA">
        <w:rPr>
          <w:sz w:val="28"/>
          <w:szCs w:val="28"/>
        </w:rPr>
        <w:t> </w:t>
      </w:r>
    </w:p>
    <w:p w:rsidR="005C3F64" w:rsidRPr="002F4B36" w:rsidRDefault="005C3F64" w:rsidP="005C3F64">
      <w:pPr>
        <w:pStyle w:val="af4"/>
        <w:numPr>
          <w:ilvl w:val="0"/>
          <w:numId w:val="1"/>
        </w:numPr>
        <w:ind w:firstLine="851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55CFA">
        <w:rPr>
          <w:rFonts w:eastAsia="Calibri"/>
          <w:i/>
          <w:sz w:val="28"/>
          <w:szCs w:val="28"/>
          <w:lang w:eastAsia="en-US"/>
        </w:rPr>
        <w:t xml:space="preserve">2. </w:t>
      </w:r>
      <w:r w:rsidRPr="002F4B36">
        <w:rPr>
          <w:rFonts w:eastAsia="Calibri"/>
          <w:b/>
          <w:i/>
          <w:sz w:val="28"/>
          <w:szCs w:val="28"/>
          <w:lang w:eastAsia="en-US"/>
        </w:rPr>
        <w:t xml:space="preserve">Допускается ли дополнение предмета </w:t>
      </w:r>
      <w:proofErr w:type="gramStart"/>
      <w:r w:rsidRPr="002F4B36">
        <w:rPr>
          <w:rFonts w:eastAsia="Calibri"/>
          <w:b/>
          <w:i/>
          <w:sz w:val="28"/>
          <w:szCs w:val="28"/>
          <w:lang w:eastAsia="en-US"/>
        </w:rPr>
        <w:t>закупки</w:t>
      </w:r>
      <w:proofErr w:type="gramEnd"/>
      <w:r w:rsidRPr="002F4B36">
        <w:rPr>
          <w:rFonts w:eastAsia="Calibri"/>
          <w:b/>
          <w:i/>
          <w:sz w:val="28"/>
          <w:szCs w:val="28"/>
          <w:lang w:eastAsia="en-US"/>
        </w:rPr>
        <w:t xml:space="preserve"> адресом объекта, учитывая, что к предмету закупки применяется КТРУ?</w:t>
      </w:r>
    </w:p>
    <w:p w:rsidR="005C3F64" w:rsidRPr="00C14416" w:rsidRDefault="00D43C92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055CFA">
        <w:rPr>
          <w:i/>
          <w:color w:val="000000" w:themeColor="text1"/>
          <w:sz w:val="28"/>
          <w:szCs w:val="28"/>
        </w:rPr>
        <w:t>Ответ:</w:t>
      </w:r>
      <w:r w:rsidRPr="00055CFA">
        <w:rPr>
          <w:color w:val="000000" w:themeColor="text1"/>
          <w:sz w:val="28"/>
          <w:szCs w:val="28"/>
        </w:rPr>
        <w:t xml:space="preserve"> </w:t>
      </w:r>
      <w:proofErr w:type="gramStart"/>
      <w:r w:rsidR="005C3F64" w:rsidRPr="00055CFA">
        <w:rPr>
          <w:color w:val="000000" w:themeColor="text1"/>
          <w:sz w:val="28"/>
          <w:szCs w:val="28"/>
        </w:rPr>
        <w:t xml:space="preserve">В соответствии с пунктом 4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года № 145,  (далее соответственно – Каталог, Правила) заказчик </w:t>
      </w:r>
      <w:r w:rsidR="005C3F64" w:rsidRPr="00055CFA">
        <w:rPr>
          <w:color w:val="000000" w:themeColor="text1"/>
          <w:sz w:val="28"/>
          <w:szCs w:val="28"/>
        </w:rPr>
        <w:lastRenderedPageBreak/>
        <w:t xml:space="preserve">обязан при осуществлении закупки использовать информацию, включенную в соответствующую позицию, в том числе указывать согласно такой позиции </w:t>
      </w:r>
      <w:r w:rsidR="005C3F64" w:rsidRPr="00055CFA">
        <w:rPr>
          <w:b/>
          <w:color w:val="000000" w:themeColor="text1"/>
          <w:sz w:val="28"/>
          <w:szCs w:val="28"/>
        </w:rPr>
        <w:t>наименование товара, работы, услуги</w:t>
      </w:r>
      <w:r w:rsidR="005C3F64" w:rsidRPr="00055CFA">
        <w:rPr>
          <w:color w:val="000000" w:themeColor="text1"/>
          <w:sz w:val="28"/>
          <w:szCs w:val="28"/>
        </w:rPr>
        <w:t>.</w:t>
      </w:r>
      <w:proofErr w:type="gramEnd"/>
    </w:p>
    <w:p w:rsidR="005C3F64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</w:rPr>
        <w:t xml:space="preserve">Вместе с тем, по мнению </w:t>
      </w:r>
      <w:proofErr w:type="gramStart"/>
      <w:r w:rsidRPr="00C14416">
        <w:rPr>
          <w:color w:val="000000" w:themeColor="text1"/>
          <w:sz w:val="28"/>
          <w:szCs w:val="28"/>
        </w:rPr>
        <w:t>Главного</w:t>
      </w:r>
      <w:proofErr w:type="gramEnd"/>
      <w:r w:rsidRPr="00C14416">
        <w:rPr>
          <w:color w:val="000000" w:themeColor="text1"/>
          <w:sz w:val="28"/>
          <w:szCs w:val="28"/>
        </w:rPr>
        <w:t xml:space="preserve"> управления, дополнение </w:t>
      </w:r>
      <w:r w:rsidRPr="00C14416">
        <w:rPr>
          <w:b/>
          <w:color w:val="000000" w:themeColor="text1"/>
          <w:sz w:val="28"/>
          <w:szCs w:val="28"/>
        </w:rPr>
        <w:t>объекта закупки</w:t>
      </w:r>
      <w:r w:rsidRPr="00C14416">
        <w:rPr>
          <w:color w:val="000000" w:themeColor="text1"/>
          <w:sz w:val="28"/>
          <w:szCs w:val="28"/>
        </w:rPr>
        <w:t xml:space="preserve"> адресом объекта с учетом того, что к такому объекту закупки применяется Каталог, не противоречит требованиям Правил.</w:t>
      </w:r>
    </w:p>
    <w:p w:rsidR="00E21F8B" w:rsidRPr="00425F41" w:rsidRDefault="00E21F8B" w:rsidP="00E21F8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этом </w:t>
      </w:r>
      <w:r w:rsidRPr="00425F41">
        <w:rPr>
          <w:b/>
          <w:color w:val="000000" w:themeColor="text1"/>
          <w:sz w:val="28"/>
          <w:szCs w:val="28"/>
        </w:rPr>
        <w:t>наименование</w:t>
      </w:r>
      <w:r w:rsidRPr="00425F41">
        <w:rPr>
          <w:color w:val="000000" w:themeColor="text1"/>
          <w:sz w:val="28"/>
          <w:szCs w:val="28"/>
        </w:rPr>
        <w:t xml:space="preserve"> товара, работы, услуги</w:t>
      </w:r>
      <w:r>
        <w:rPr>
          <w:color w:val="000000" w:themeColor="text1"/>
          <w:sz w:val="28"/>
          <w:szCs w:val="28"/>
        </w:rPr>
        <w:t xml:space="preserve"> должно</w:t>
      </w:r>
      <w:r w:rsidR="00B515C4" w:rsidRPr="00B515C4">
        <w:rPr>
          <w:color w:val="000000" w:themeColor="text1"/>
          <w:sz w:val="28"/>
          <w:szCs w:val="28"/>
        </w:rPr>
        <w:t xml:space="preserve"> </w:t>
      </w:r>
      <w:r w:rsidR="00B515C4" w:rsidRPr="00055CFA">
        <w:rPr>
          <w:color w:val="000000" w:themeColor="text1"/>
          <w:sz w:val="28"/>
          <w:szCs w:val="28"/>
        </w:rPr>
        <w:t>указывать</w:t>
      </w:r>
      <w:r w:rsidR="00B515C4">
        <w:rPr>
          <w:color w:val="000000" w:themeColor="text1"/>
          <w:sz w:val="28"/>
          <w:szCs w:val="28"/>
        </w:rPr>
        <w:t>ся</w:t>
      </w:r>
      <w:r w:rsidR="00B515C4" w:rsidRPr="00055CFA">
        <w:rPr>
          <w:color w:val="000000" w:themeColor="text1"/>
          <w:sz w:val="28"/>
          <w:szCs w:val="28"/>
        </w:rPr>
        <w:t xml:space="preserve"> согласно</w:t>
      </w:r>
      <w:r>
        <w:rPr>
          <w:color w:val="000000" w:themeColor="text1"/>
          <w:sz w:val="28"/>
          <w:szCs w:val="28"/>
        </w:rPr>
        <w:t xml:space="preserve"> позиции Каталога.</w:t>
      </w:r>
    </w:p>
    <w:p w:rsidR="005C3F64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</w:p>
    <w:p w:rsidR="005C3F64" w:rsidRPr="002F4B36" w:rsidRDefault="005C3F64" w:rsidP="005C3F64">
      <w:pPr>
        <w:pStyle w:val="af4"/>
        <w:ind w:left="0" w:firstLine="851"/>
        <w:jc w:val="both"/>
        <w:rPr>
          <w:b/>
          <w:i/>
          <w:noProof/>
          <w:sz w:val="28"/>
          <w:szCs w:val="28"/>
        </w:rPr>
      </w:pPr>
      <w:r w:rsidRPr="002F4B36">
        <w:rPr>
          <w:b/>
          <w:noProof/>
          <w:sz w:val="28"/>
          <w:szCs w:val="28"/>
        </w:rPr>
        <w:t>3</w:t>
      </w:r>
      <w:r w:rsidRPr="002F4B36">
        <w:rPr>
          <w:b/>
          <w:i/>
          <w:noProof/>
          <w:sz w:val="28"/>
          <w:szCs w:val="28"/>
        </w:rPr>
        <w:t>. Допускается ли принятие заказчиком решения об отказе в допуске к участию в электронном аукционе, если участник в первой части заявки указал наименование своей организации?</w:t>
      </w:r>
    </w:p>
    <w:p w:rsidR="005C3F64" w:rsidRPr="00C14416" w:rsidRDefault="00D43C92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D43C92">
        <w:rPr>
          <w:i/>
          <w:color w:val="000000" w:themeColor="text1"/>
          <w:sz w:val="28"/>
          <w:szCs w:val="28"/>
        </w:rPr>
        <w:t>Ответ:</w:t>
      </w:r>
      <w:r>
        <w:rPr>
          <w:color w:val="000000" w:themeColor="text1"/>
          <w:sz w:val="28"/>
          <w:szCs w:val="28"/>
        </w:rPr>
        <w:t xml:space="preserve"> </w:t>
      </w:r>
      <w:r w:rsidR="005C3F64" w:rsidRPr="00C14416">
        <w:rPr>
          <w:color w:val="000000" w:themeColor="text1"/>
          <w:sz w:val="28"/>
          <w:szCs w:val="28"/>
        </w:rPr>
        <w:t>Часть 3 статьи 66 Закона о контрактной системе определяет, какие документы и информацию должны содержать первая часть заявки на участие в электронном аукционе.</w:t>
      </w:r>
    </w:p>
    <w:p w:rsidR="005C3F64" w:rsidRPr="00424C48" w:rsidRDefault="005C3F64" w:rsidP="005C3F6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4416">
        <w:rPr>
          <w:color w:val="000000" w:themeColor="text1"/>
          <w:sz w:val="28"/>
          <w:szCs w:val="28"/>
          <w:shd w:val="clear" w:color="auto" w:fill="FFFFFF"/>
        </w:rPr>
        <w:t xml:space="preserve">Сведения о </w:t>
      </w:r>
      <w:r w:rsidRPr="00C14416">
        <w:rPr>
          <w:color w:val="000000" w:themeColor="text1"/>
          <w:sz w:val="28"/>
          <w:szCs w:val="28"/>
        </w:rPr>
        <w:t>наименовании, фирменном наименовании (при наличии)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4416">
        <w:rPr>
          <w:color w:val="000000" w:themeColor="text1"/>
          <w:sz w:val="28"/>
          <w:szCs w:val="28"/>
          <w:shd w:val="clear" w:color="auto" w:fill="FFFFFF"/>
        </w:rPr>
        <w:t xml:space="preserve">участника аукциона согласно требованиям пункта 1 части 5 статьи 66 </w:t>
      </w:r>
      <w:r w:rsidRPr="00C14416">
        <w:rPr>
          <w:color w:val="000000" w:themeColor="text1"/>
          <w:sz w:val="28"/>
          <w:szCs w:val="28"/>
        </w:rPr>
        <w:t xml:space="preserve">Закона о контрактной системе </w:t>
      </w:r>
      <w:r w:rsidRPr="00C14416">
        <w:rPr>
          <w:color w:val="000000" w:themeColor="text1"/>
          <w:sz w:val="28"/>
          <w:szCs w:val="28"/>
          <w:shd w:val="clear" w:color="auto" w:fill="FFFFFF"/>
        </w:rPr>
        <w:t>должны указываться во второй части.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  <w:shd w:val="clear" w:color="auto" w:fill="FFFFFF"/>
        </w:rPr>
        <w:t>Следует учитывать, что исчерпывающий перечень оснований</w:t>
      </w:r>
      <w:r w:rsidRPr="00C14416">
        <w:rPr>
          <w:color w:val="000000" w:themeColor="text1"/>
          <w:sz w:val="28"/>
          <w:szCs w:val="28"/>
        </w:rPr>
        <w:t xml:space="preserve">, при которых участник закупки не допускается к участию в </w:t>
      </w:r>
      <w:proofErr w:type="gramStart"/>
      <w:r w:rsidRPr="00C14416">
        <w:rPr>
          <w:color w:val="000000" w:themeColor="text1"/>
          <w:sz w:val="28"/>
          <w:szCs w:val="28"/>
        </w:rPr>
        <w:t>электронном</w:t>
      </w:r>
      <w:proofErr w:type="gramEnd"/>
      <w:r w:rsidRPr="00C14416">
        <w:rPr>
          <w:color w:val="000000" w:themeColor="text1"/>
          <w:sz w:val="28"/>
          <w:szCs w:val="28"/>
        </w:rPr>
        <w:t>, установлен частью 4 статьи 67 Закона о контрактной системе.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</w:rPr>
        <w:t xml:space="preserve">Кроме того, отказ в допуске к участию в электронном аукционе по основаниям, не предусмотренным </w:t>
      </w:r>
      <w:hyperlink r:id="rId10" w:history="1">
        <w:r w:rsidRPr="00C14416">
          <w:rPr>
            <w:rStyle w:val="af0"/>
            <w:color w:val="000000" w:themeColor="text1"/>
            <w:sz w:val="28"/>
            <w:szCs w:val="28"/>
          </w:rPr>
          <w:t>частью 4</w:t>
        </w:r>
      </w:hyperlink>
      <w:r w:rsidRPr="00C14416">
        <w:rPr>
          <w:color w:val="000000" w:themeColor="text1"/>
          <w:sz w:val="28"/>
          <w:szCs w:val="28"/>
        </w:rPr>
        <w:t xml:space="preserve"> такой статьи, не допускается (часть 5 статьи 67 Закона о контрактной системе).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  <w:shd w:val="clear" w:color="auto" w:fill="FFFFFF"/>
        </w:rPr>
        <w:t>С учетом изложенного, Законом о контрактной системе не предусмотрена возможность отказа в допуске к участию в аукционе участника, заявка которого содержит дополнительную информацию, в том числе сведения о самом участнике. </w:t>
      </w:r>
    </w:p>
    <w:p w:rsidR="005C3F64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</w:rPr>
        <w:t xml:space="preserve">Данные выводы подтверждаются позицией Минэкономразвития России, изложенной в письмах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 31 декабря </w:t>
      </w:r>
      <w:r w:rsidRPr="00C14416">
        <w:rPr>
          <w:color w:val="000000" w:themeColor="text1"/>
          <w:sz w:val="28"/>
          <w:szCs w:val="28"/>
          <w:shd w:val="clear" w:color="auto" w:fill="FFFFFF"/>
        </w:rPr>
        <w:t xml:space="preserve">2014 </w:t>
      </w:r>
      <w:r>
        <w:rPr>
          <w:color w:val="000000" w:themeColor="text1"/>
          <w:sz w:val="28"/>
          <w:szCs w:val="28"/>
          <w:shd w:val="clear" w:color="auto" w:fill="FFFFFF"/>
        </w:rPr>
        <w:t>года №</w:t>
      </w:r>
      <w:r w:rsidRPr="00C14416">
        <w:rPr>
          <w:color w:val="000000" w:themeColor="text1"/>
          <w:sz w:val="28"/>
          <w:szCs w:val="28"/>
          <w:shd w:val="clear" w:color="auto" w:fill="FFFFFF"/>
        </w:rPr>
        <w:t xml:space="preserve"> Д28и-2883</w:t>
      </w:r>
      <w:r w:rsidRPr="00C1441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 15 июля </w:t>
      </w:r>
      <w:r w:rsidRPr="00C14416">
        <w:rPr>
          <w:color w:val="000000" w:themeColor="text1"/>
          <w:sz w:val="28"/>
          <w:szCs w:val="28"/>
          <w:shd w:val="clear" w:color="auto" w:fill="FFFFFF"/>
        </w:rPr>
        <w:t xml:space="preserve">2015 </w:t>
      </w:r>
      <w:r>
        <w:rPr>
          <w:color w:val="000000" w:themeColor="text1"/>
          <w:sz w:val="28"/>
          <w:szCs w:val="28"/>
          <w:shd w:val="clear" w:color="auto" w:fill="FFFFFF"/>
        </w:rPr>
        <w:t>года №</w:t>
      </w:r>
      <w:r w:rsidRPr="00C14416">
        <w:rPr>
          <w:color w:val="000000" w:themeColor="text1"/>
          <w:sz w:val="28"/>
          <w:szCs w:val="28"/>
          <w:shd w:val="clear" w:color="auto" w:fill="FFFFFF"/>
        </w:rPr>
        <w:t xml:space="preserve"> Д28и-2163</w:t>
      </w:r>
      <w:r w:rsidRPr="00C14416">
        <w:rPr>
          <w:color w:val="000000" w:themeColor="text1"/>
          <w:sz w:val="28"/>
          <w:szCs w:val="28"/>
        </w:rPr>
        <w:t>.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</w:p>
    <w:p w:rsidR="005C3F64" w:rsidRPr="002F4B36" w:rsidRDefault="005C3F64" w:rsidP="005C3F64">
      <w:pPr>
        <w:pStyle w:val="af4"/>
        <w:numPr>
          <w:ilvl w:val="0"/>
          <w:numId w:val="2"/>
        </w:numPr>
        <w:ind w:left="0" w:firstLine="851"/>
        <w:jc w:val="both"/>
        <w:rPr>
          <w:b/>
          <w:i/>
          <w:noProof/>
          <w:sz w:val="28"/>
          <w:szCs w:val="28"/>
        </w:rPr>
      </w:pPr>
      <w:r w:rsidRPr="002F4B36">
        <w:rPr>
          <w:b/>
          <w:i/>
          <w:noProof/>
          <w:sz w:val="28"/>
          <w:szCs w:val="28"/>
        </w:rPr>
        <w:t>Соответствует ли требованию п.10 ч.1 ст.31 участник закупки – юридическое лицо, зарегистрированное в России, учредителем которого является иностранная компания?</w:t>
      </w:r>
    </w:p>
    <w:p w:rsidR="005C3F64" w:rsidRPr="00C14416" w:rsidRDefault="00D43C92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D43C92">
        <w:rPr>
          <w:i/>
          <w:color w:val="000000" w:themeColor="text1"/>
          <w:sz w:val="28"/>
          <w:szCs w:val="28"/>
        </w:rPr>
        <w:t>Ответ: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5C3F64" w:rsidRPr="00C14416">
        <w:rPr>
          <w:color w:val="000000" w:themeColor="text1"/>
          <w:sz w:val="28"/>
          <w:szCs w:val="28"/>
        </w:rPr>
        <w:t xml:space="preserve">При осуществлении закупки заказчик устанавливает единые требования к участникам закупки, в том числе требование о том, что участник закупки не должен являться </w:t>
      </w:r>
      <w:proofErr w:type="spellStart"/>
      <w:r w:rsidR="005C3F64" w:rsidRPr="00C14416">
        <w:rPr>
          <w:color w:val="000000" w:themeColor="text1"/>
          <w:sz w:val="28"/>
          <w:szCs w:val="28"/>
        </w:rPr>
        <w:t>офшорной</w:t>
      </w:r>
      <w:proofErr w:type="spellEnd"/>
      <w:r w:rsidR="005C3F64" w:rsidRPr="00C14416">
        <w:rPr>
          <w:color w:val="000000" w:themeColor="text1"/>
          <w:sz w:val="28"/>
          <w:szCs w:val="28"/>
        </w:rPr>
        <w:t xml:space="preserve"> компанией (пункт 10 части 1 статьи 31 Закона о контрактной системе).</w:t>
      </w:r>
      <w:proofErr w:type="gramEnd"/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14416">
        <w:rPr>
          <w:color w:val="000000" w:themeColor="text1"/>
          <w:sz w:val="28"/>
          <w:szCs w:val="28"/>
        </w:rPr>
        <w:t xml:space="preserve">В силу пункта 4 части 1 статьи 1 Закона о контрактной системе под участником закупки понимается </w:t>
      </w:r>
      <w:r w:rsidRPr="00C14416">
        <w:rPr>
          <w:b/>
          <w:color w:val="000000" w:themeColor="text1"/>
          <w:sz w:val="28"/>
          <w:szCs w:val="28"/>
        </w:rPr>
        <w:t>любое юридическое лицо</w:t>
      </w:r>
      <w:r w:rsidRPr="00C14416">
        <w:rPr>
          <w:color w:val="000000" w:themeColor="text1"/>
          <w:sz w:val="28"/>
          <w:szCs w:val="28"/>
        </w:rPr>
        <w:t xml:space="preserve"> независимо от его организационно-правовой формы, формы собственности, места нахождения и места происхождения капитала, </w:t>
      </w:r>
      <w:r w:rsidRPr="00C14416">
        <w:rPr>
          <w:b/>
          <w:color w:val="000000" w:themeColor="text1"/>
          <w:sz w:val="28"/>
          <w:szCs w:val="28"/>
        </w:rPr>
        <w:t xml:space="preserve">за исключением юридического лица, местом </w:t>
      </w:r>
      <w:r w:rsidRPr="00C14416">
        <w:rPr>
          <w:b/>
          <w:color w:val="000000" w:themeColor="text1"/>
          <w:sz w:val="28"/>
          <w:szCs w:val="28"/>
        </w:rPr>
        <w:lastRenderedPageBreak/>
        <w:t>регистрации которого является государство или территория</w:t>
      </w:r>
      <w:r w:rsidRPr="00C14416">
        <w:rPr>
          <w:color w:val="000000" w:themeColor="text1"/>
          <w:sz w:val="28"/>
          <w:szCs w:val="28"/>
        </w:rPr>
        <w:t xml:space="preserve">, включенные в утверждаемый в соответствии с </w:t>
      </w:r>
      <w:hyperlink r:id="rId11" w:history="1">
        <w:r w:rsidRPr="00C14416">
          <w:rPr>
            <w:rStyle w:val="af0"/>
            <w:color w:val="000000" w:themeColor="text1"/>
            <w:sz w:val="28"/>
            <w:szCs w:val="28"/>
          </w:rPr>
          <w:t>подпунктом 1 пункта 3 статьи 284</w:t>
        </w:r>
      </w:hyperlink>
      <w:r w:rsidRPr="00C14416">
        <w:rPr>
          <w:color w:val="000000" w:themeColor="text1"/>
          <w:sz w:val="28"/>
          <w:szCs w:val="28"/>
        </w:rPr>
        <w:t xml:space="preserve"> Налогового кодекса Российской Федерации </w:t>
      </w:r>
      <w:hyperlink r:id="rId12" w:history="1">
        <w:r w:rsidRPr="00C14416">
          <w:rPr>
            <w:rStyle w:val="af0"/>
            <w:color w:val="000000" w:themeColor="text1"/>
            <w:sz w:val="28"/>
            <w:szCs w:val="28"/>
          </w:rPr>
          <w:t>перечень</w:t>
        </w:r>
        <w:proofErr w:type="gramEnd"/>
      </w:hyperlink>
      <w:r w:rsidRPr="00C14416">
        <w:rPr>
          <w:color w:val="000000" w:themeColor="text1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Pr="00C14416">
        <w:rPr>
          <w:b/>
          <w:color w:val="000000" w:themeColor="text1"/>
          <w:sz w:val="28"/>
          <w:szCs w:val="28"/>
        </w:rPr>
        <w:t>(</w:t>
      </w:r>
      <w:proofErr w:type="spellStart"/>
      <w:r w:rsidRPr="00C14416">
        <w:rPr>
          <w:b/>
          <w:color w:val="000000" w:themeColor="text1"/>
          <w:sz w:val="28"/>
          <w:szCs w:val="28"/>
        </w:rPr>
        <w:t>офшорные</w:t>
      </w:r>
      <w:proofErr w:type="spellEnd"/>
      <w:r w:rsidRPr="00C14416">
        <w:rPr>
          <w:b/>
          <w:color w:val="000000" w:themeColor="text1"/>
          <w:sz w:val="28"/>
          <w:szCs w:val="28"/>
        </w:rPr>
        <w:t xml:space="preserve"> зоны) в отношении юридических лиц (далее – </w:t>
      </w:r>
      <w:proofErr w:type="spellStart"/>
      <w:r w:rsidRPr="00C14416">
        <w:rPr>
          <w:b/>
          <w:color w:val="000000" w:themeColor="text1"/>
          <w:sz w:val="28"/>
          <w:szCs w:val="28"/>
        </w:rPr>
        <w:t>офшорная</w:t>
      </w:r>
      <w:proofErr w:type="spellEnd"/>
      <w:r w:rsidRPr="00C14416">
        <w:rPr>
          <w:b/>
          <w:color w:val="000000" w:themeColor="text1"/>
          <w:sz w:val="28"/>
          <w:szCs w:val="28"/>
        </w:rPr>
        <w:t xml:space="preserve"> компания)</w:t>
      </w:r>
      <w:r w:rsidRPr="00C14416">
        <w:rPr>
          <w:color w:val="000000" w:themeColor="text1"/>
          <w:sz w:val="28"/>
          <w:szCs w:val="28"/>
        </w:rPr>
        <w:t>, или любое физическое лицо, в том числе зарегистрированное в качестве индивидуального предпринимателя.</w:t>
      </w:r>
    </w:p>
    <w:p w:rsidR="005C3F64" w:rsidRPr="00C14416" w:rsidRDefault="00F965A9" w:rsidP="005C3F64">
      <w:pPr>
        <w:ind w:firstLine="709"/>
        <w:jc w:val="both"/>
        <w:rPr>
          <w:color w:val="000000" w:themeColor="text1"/>
          <w:sz w:val="28"/>
          <w:szCs w:val="28"/>
        </w:rPr>
      </w:pPr>
      <w:hyperlink r:id="rId13" w:history="1">
        <w:r w:rsidR="005C3F64" w:rsidRPr="00C14416">
          <w:rPr>
            <w:rStyle w:val="af0"/>
            <w:color w:val="000000" w:themeColor="text1"/>
            <w:sz w:val="28"/>
            <w:szCs w:val="28"/>
          </w:rPr>
          <w:t>Перечень</w:t>
        </w:r>
      </w:hyperlink>
      <w:r w:rsidR="005C3F64" w:rsidRPr="00C14416">
        <w:rPr>
          <w:color w:val="000000" w:themeColor="text1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5C3F64" w:rsidRPr="00C14416">
        <w:rPr>
          <w:color w:val="000000" w:themeColor="text1"/>
          <w:sz w:val="28"/>
          <w:szCs w:val="28"/>
        </w:rPr>
        <w:t>офшорные</w:t>
      </w:r>
      <w:proofErr w:type="spellEnd"/>
      <w:r w:rsidR="005C3F64" w:rsidRPr="00C14416">
        <w:rPr>
          <w:color w:val="000000" w:themeColor="text1"/>
          <w:sz w:val="28"/>
          <w:szCs w:val="28"/>
        </w:rPr>
        <w:t xml:space="preserve"> зоны)</w:t>
      </w:r>
      <w:r w:rsidR="005C3F64">
        <w:rPr>
          <w:color w:val="000000" w:themeColor="text1"/>
          <w:sz w:val="28"/>
          <w:szCs w:val="28"/>
        </w:rPr>
        <w:t>,</w:t>
      </w:r>
      <w:r w:rsidR="005C3F64" w:rsidRPr="00C14416">
        <w:rPr>
          <w:color w:val="000000" w:themeColor="text1"/>
          <w:sz w:val="28"/>
          <w:szCs w:val="28"/>
        </w:rPr>
        <w:t xml:space="preserve"> утвержден приказом Минфина России от 13 ноября 2007 года № 108н (далее – Перечень).</w:t>
      </w:r>
    </w:p>
    <w:p w:rsidR="005C3F64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</w:rPr>
        <w:t>Таким образом, следуя требованиям Закона о контрактной системе, необходимо учитывать то обстоятельство, что местом регистрации участника закупки не может быть государство, включенное в Перечень. При этом Российская Федерация в указанный Перечень не в</w:t>
      </w:r>
      <w:r>
        <w:rPr>
          <w:color w:val="000000" w:themeColor="text1"/>
          <w:sz w:val="28"/>
          <w:szCs w:val="28"/>
        </w:rPr>
        <w:t>ходит</w:t>
      </w:r>
      <w:r w:rsidRPr="00C14416">
        <w:rPr>
          <w:color w:val="000000" w:themeColor="text1"/>
          <w:sz w:val="28"/>
          <w:szCs w:val="28"/>
        </w:rPr>
        <w:t>.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</w:p>
    <w:p w:rsidR="005C3F64" w:rsidRPr="002F4B36" w:rsidRDefault="005C3F64" w:rsidP="005C3F64">
      <w:pPr>
        <w:pStyle w:val="af4"/>
        <w:tabs>
          <w:tab w:val="left" w:pos="0"/>
        </w:tabs>
        <w:ind w:left="0" w:firstLine="709"/>
        <w:jc w:val="both"/>
        <w:rPr>
          <w:b/>
          <w:i/>
          <w:noProof/>
          <w:sz w:val="28"/>
          <w:szCs w:val="28"/>
        </w:rPr>
      </w:pPr>
      <w:r w:rsidRPr="002F4B36">
        <w:rPr>
          <w:b/>
          <w:i/>
          <w:color w:val="000000" w:themeColor="text1"/>
          <w:sz w:val="28"/>
          <w:szCs w:val="28"/>
        </w:rPr>
        <w:t xml:space="preserve">5. </w:t>
      </w:r>
      <w:r w:rsidRPr="002F4B36">
        <w:rPr>
          <w:b/>
          <w:i/>
          <w:noProof/>
          <w:sz w:val="28"/>
          <w:szCs w:val="28"/>
        </w:rPr>
        <w:t xml:space="preserve">Применяются ли положения постановления Правительства РФ от 03.12.2020 № 2014 «О </w:t>
      </w:r>
      <w:proofErr w:type="gramStart"/>
      <w:r w:rsidRPr="002F4B36">
        <w:rPr>
          <w:b/>
          <w:i/>
          <w:noProof/>
          <w:sz w:val="28"/>
          <w:szCs w:val="28"/>
        </w:rPr>
        <w:t xml:space="preserve">минимальной </w:t>
      </w:r>
      <w:r w:rsidRPr="002F4B36">
        <w:rPr>
          <w:b/>
          <w:i/>
          <w:color w:val="000000"/>
          <w:sz w:val="28"/>
          <w:szCs w:val="28"/>
        </w:rPr>
        <w:t>обязательной</w:t>
      </w:r>
      <w:proofErr w:type="gramEnd"/>
      <w:r w:rsidRPr="002F4B36">
        <w:rPr>
          <w:b/>
          <w:i/>
          <w:color w:val="000000"/>
          <w:sz w:val="28"/>
          <w:szCs w:val="28"/>
        </w:rPr>
        <w:t xml:space="preserve"> доле закупок российских товаров и ее достижении заказчиком" к закупкам по п.4 ч.1 ст. 93 44-ФЗ</w:t>
      </w:r>
    </w:p>
    <w:p w:rsidR="005C3F64" w:rsidRPr="00C5613A" w:rsidRDefault="00D43C92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D43C92">
        <w:rPr>
          <w:i/>
          <w:color w:val="000000" w:themeColor="text1"/>
          <w:sz w:val="28"/>
          <w:szCs w:val="28"/>
        </w:rPr>
        <w:t>Ответ:</w:t>
      </w:r>
      <w:r>
        <w:rPr>
          <w:color w:val="000000" w:themeColor="text1"/>
          <w:sz w:val="28"/>
          <w:szCs w:val="28"/>
        </w:rPr>
        <w:t xml:space="preserve"> </w:t>
      </w:r>
      <w:r w:rsidR="005C3F64" w:rsidRPr="00C14416">
        <w:rPr>
          <w:color w:val="000000" w:themeColor="text1"/>
          <w:sz w:val="28"/>
          <w:szCs w:val="28"/>
        </w:rPr>
        <w:t>Пунктом 1 Постановления Правительства Российской Федерации от 3 декабря 2020 года № 2014 «</w:t>
      </w:r>
      <w:r w:rsidR="005C3F64" w:rsidRPr="00C5613A">
        <w:rPr>
          <w:color w:val="000000" w:themeColor="text1"/>
          <w:sz w:val="28"/>
          <w:szCs w:val="28"/>
        </w:rPr>
        <w:t xml:space="preserve">О </w:t>
      </w:r>
      <w:proofErr w:type="gramStart"/>
      <w:r w:rsidR="005C3F64" w:rsidRPr="00C5613A">
        <w:rPr>
          <w:color w:val="000000" w:themeColor="text1"/>
          <w:sz w:val="28"/>
          <w:szCs w:val="28"/>
        </w:rPr>
        <w:t>минимальной обязательной</w:t>
      </w:r>
      <w:proofErr w:type="gramEnd"/>
      <w:r w:rsidR="005C3F64" w:rsidRPr="00C5613A">
        <w:rPr>
          <w:color w:val="000000" w:themeColor="text1"/>
          <w:sz w:val="28"/>
          <w:szCs w:val="28"/>
        </w:rPr>
        <w:t xml:space="preserve"> доле закупок российских товаров и ее достижении заказчиком</w:t>
      </w:r>
      <w:r w:rsidR="005C3F64" w:rsidRPr="00C14416">
        <w:rPr>
          <w:color w:val="000000" w:themeColor="text1"/>
          <w:sz w:val="28"/>
          <w:szCs w:val="28"/>
        </w:rPr>
        <w:t xml:space="preserve">» установлена согласно </w:t>
      </w:r>
      <w:hyperlink r:id="rId14" w:history="1">
        <w:r w:rsidR="005C3F64" w:rsidRPr="00C14416">
          <w:rPr>
            <w:rStyle w:val="af0"/>
            <w:color w:val="000000" w:themeColor="text1"/>
            <w:sz w:val="28"/>
            <w:szCs w:val="28"/>
          </w:rPr>
          <w:t>приложению</w:t>
        </w:r>
      </w:hyperlink>
      <w:r w:rsidR="005C3F64" w:rsidRPr="00C14416">
        <w:rPr>
          <w:color w:val="000000" w:themeColor="text1"/>
          <w:sz w:val="28"/>
          <w:szCs w:val="28"/>
        </w:rPr>
        <w:t xml:space="preserve"> минимальная обязательная доля закупок российских товаров (в том числе товаров, поставляемых при выполнении закупаемых работ, оказании закупаемых услуг) отдельных видов, </w:t>
      </w:r>
      <w:r w:rsidR="005C3F64" w:rsidRPr="00C14416">
        <w:rPr>
          <w:b/>
          <w:color w:val="000000" w:themeColor="text1"/>
          <w:sz w:val="28"/>
          <w:szCs w:val="28"/>
        </w:rPr>
        <w:t>при осуществлении закупок которых установлены ограничения допуска товаров</w:t>
      </w:r>
      <w:r w:rsidR="005C3F64" w:rsidRPr="00C14416">
        <w:rPr>
          <w:color w:val="000000" w:themeColor="text1"/>
          <w:sz w:val="28"/>
          <w:szCs w:val="28"/>
        </w:rPr>
        <w:t xml:space="preserve">, происходящих из иностранных государств, определенная в </w:t>
      </w:r>
      <w:proofErr w:type="gramStart"/>
      <w:r w:rsidR="005C3F64" w:rsidRPr="00C14416">
        <w:rPr>
          <w:color w:val="000000" w:themeColor="text1"/>
          <w:sz w:val="28"/>
          <w:szCs w:val="28"/>
        </w:rPr>
        <w:t>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году.</w:t>
      </w:r>
      <w:proofErr w:type="gramEnd"/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</w:rPr>
        <w:t>При этом ограничения допуска, регламентированные частью 3 статьи 14 Закона о контрактной системе, применяются только при осуществлении конкурентных закупок.</w:t>
      </w:r>
    </w:p>
    <w:p w:rsidR="005C3F64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</w:rPr>
        <w:t xml:space="preserve">Таким образом, закупки у единственного поставщика (подрядчика, исполнителя) не учитываются в минимальной доле закупок российских товаров, за исключением случаев осуществления закупок согласно </w:t>
      </w:r>
      <w:hyperlink r:id="rId15" w:history="1">
        <w:r w:rsidRPr="00C14416">
          <w:rPr>
            <w:rStyle w:val="af0"/>
            <w:color w:val="000000" w:themeColor="text1"/>
            <w:sz w:val="28"/>
            <w:szCs w:val="28"/>
          </w:rPr>
          <w:t>части 12 статьи 93</w:t>
        </w:r>
      </w:hyperlink>
      <w:r w:rsidRPr="00C14416">
        <w:rPr>
          <w:color w:val="000000" w:themeColor="text1"/>
          <w:sz w:val="28"/>
          <w:szCs w:val="28"/>
        </w:rPr>
        <w:t xml:space="preserve"> Закона о контрактной системе с установлением в них ограничений допуска.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</w:p>
    <w:p w:rsidR="003020CE" w:rsidRDefault="003020CE" w:rsidP="00055CFA">
      <w:pPr>
        <w:pStyle w:val="af4"/>
        <w:numPr>
          <w:ilvl w:val="0"/>
          <w:numId w:val="1"/>
        </w:numPr>
        <w:ind w:firstLine="851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3020CE" w:rsidRDefault="003020CE" w:rsidP="00055CFA">
      <w:pPr>
        <w:pStyle w:val="af4"/>
        <w:numPr>
          <w:ilvl w:val="0"/>
          <w:numId w:val="1"/>
        </w:numPr>
        <w:ind w:firstLine="851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55CFA" w:rsidRPr="002F4B36" w:rsidRDefault="00055CFA" w:rsidP="00055CFA">
      <w:pPr>
        <w:pStyle w:val="af4"/>
        <w:numPr>
          <w:ilvl w:val="0"/>
          <w:numId w:val="1"/>
        </w:numPr>
        <w:ind w:firstLine="851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F4B36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6. Необходимо ли прописывать страну происхождения товара в контракте по п. 4 ч. 1 ст. 93 44-ФЗ? </w:t>
      </w:r>
    </w:p>
    <w:p w:rsidR="00A86CBF" w:rsidRPr="00BF60D8" w:rsidRDefault="00BF60D8" w:rsidP="00BF60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="00521A59" w:rsidRPr="00521A59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1A59" w:rsidRPr="00521A59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521A59" w:rsidRPr="00521A59">
        <w:rPr>
          <w:rFonts w:ascii="Times New Roman" w:hAnsi="Times New Roman" w:cs="Times New Roman"/>
          <w:sz w:val="28"/>
          <w:szCs w:val="28"/>
        </w:rPr>
        <w:t xml:space="preserve"> у единственного поставщика товаров</w:t>
      </w:r>
      <w:r>
        <w:rPr>
          <w:rFonts w:ascii="Times New Roman" w:hAnsi="Times New Roman" w:cs="Times New Roman"/>
          <w:sz w:val="28"/>
          <w:szCs w:val="28"/>
        </w:rPr>
        <w:t xml:space="preserve"> по части 12 статьи 93 </w:t>
      </w:r>
      <w:r w:rsidR="00714380" w:rsidRPr="002E21CD">
        <w:rPr>
          <w:rFonts w:ascii="Times New Roman" w:hAnsi="Times New Roman" w:cs="Times New Roman"/>
          <w:color w:val="000000" w:themeColor="text1"/>
          <w:sz w:val="28"/>
          <w:szCs w:val="28"/>
        </w:rPr>
        <w:t>Закона о контрактной системе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применения при их осуществлении национального режима, а также в случае закупки товаров, попадающих под запреты, на основании </w:t>
      </w:r>
      <w:r w:rsidR="00521A59" w:rsidRPr="00BF60D8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Pr="00BF60D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21A59" w:rsidRPr="00BF60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 части 1 статьи 93 Закона о контрактной системе</w:t>
      </w:r>
      <w:r w:rsidR="004547B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F60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указание страны происхождения товара в контракте является обязательным.</w:t>
      </w:r>
      <w:r w:rsidR="00521A59" w:rsidRPr="00BF60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BF60D8" w:rsidRPr="00BF60D8" w:rsidRDefault="00BF60D8" w:rsidP="00BF60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3F64" w:rsidRPr="002F4B36" w:rsidRDefault="005C3F64" w:rsidP="005C3F64">
      <w:pPr>
        <w:pStyle w:val="af4"/>
        <w:tabs>
          <w:tab w:val="left" w:pos="0"/>
        </w:tabs>
        <w:ind w:left="0" w:firstLine="709"/>
        <w:jc w:val="both"/>
        <w:rPr>
          <w:b/>
          <w:i/>
          <w:noProof/>
          <w:sz w:val="28"/>
          <w:szCs w:val="28"/>
        </w:rPr>
      </w:pPr>
      <w:r w:rsidRPr="002F4B36">
        <w:rPr>
          <w:b/>
          <w:color w:val="000000" w:themeColor="text1"/>
          <w:sz w:val="28"/>
          <w:szCs w:val="28"/>
        </w:rPr>
        <w:t>7</w:t>
      </w:r>
      <w:r w:rsidRPr="002F4B36">
        <w:rPr>
          <w:b/>
          <w:i/>
          <w:color w:val="000000" w:themeColor="text1"/>
          <w:sz w:val="28"/>
          <w:szCs w:val="28"/>
        </w:rPr>
        <w:t xml:space="preserve">. </w:t>
      </w:r>
      <w:r w:rsidRPr="002F4B36">
        <w:rPr>
          <w:b/>
          <w:i/>
          <w:noProof/>
          <w:sz w:val="28"/>
          <w:szCs w:val="28"/>
        </w:rPr>
        <w:t>После получения согласования из Минпромторга РФ на закупку, происходящего из иностранного государства, промышленного товара можем ли мы в документации об электронном аукционе указывать марку автомобиля, согласованную Минпромторгом РФ?</w:t>
      </w:r>
    </w:p>
    <w:p w:rsidR="005C3F64" w:rsidRPr="00C14416" w:rsidRDefault="00D43C92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D43C92">
        <w:rPr>
          <w:i/>
          <w:color w:val="000000" w:themeColor="text1"/>
          <w:sz w:val="28"/>
          <w:szCs w:val="28"/>
        </w:rPr>
        <w:t>Ответ: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5C3F64" w:rsidRPr="00C14416">
        <w:rPr>
          <w:color w:val="000000" w:themeColor="text1"/>
          <w:sz w:val="28"/>
          <w:szCs w:val="28"/>
        </w:rPr>
        <w:t>Абзацем первым подпункта «а» пункта 3 Постановления Правительства Российской Федерации от 30 апреля 2020 года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</w:t>
      </w:r>
      <w:proofErr w:type="gramEnd"/>
      <w:r w:rsidR="005C3F64" w:rsidRPr="00C14416">
        <w:rPr>
          <w:color w:val="000000" w:themeColor="text1"/>
          <w:sz w:val="28"/>
          <w:szCs w:val="28"/>
        </w:rPr>
        <w:t xml:space="preserve"> </w:t>
      </w:r>
      <w:proofErr w:type="gramStart"/>
      <w:r w:rsidR="005C3F64" w:rsidRPr="00C14416">
        <w:rPr>
          <w:color w:val="000000" w:themeColor="text1"/>
          <w:sz w:val="28"/>
          <w:szCs w:val="28"/>
        </w:rPr>
        <w:t xml:space="preserve">государства» (далее – Постановление № 616) установлено, что указанные в </w:t>
      </w:r>
      <w:hyperlink r:id="rId16" w:history="1">
        <w:r w:rsidR="005C3F64" w:rsidRPr="00C14416">
          <w:rPr>
            <w:rStyle w:val="af0"/>
            <w:color w:val="000000" w:themeColor="text1"/>
            <w:sz w:val="28"/>
            <w:szCs w:val="28"/>
          </w:rPr>
          <w:t>пунктах 1</w:t>
        </w:r>
      </w:hyperlink>
      <w:r w:rsidR="005C3F64" w:rsidRPr="00C14416">
        <w:rPr>
          <w:color w:val="000000" w:themeColor="text1"/>
          <w:sz w:val="28"/>
          <w:szCs w:val="28"/>
        </w:rPr>
        <w:t xml:space="preserve"> и </w:t>
      </w:r>
      <w:hyperlink r:id="rId17" w:history="1">
        <w:r w:rsidR="005C3F64" w:rsidRPr="00C14416">
          <w:rPr>
            <w:rStyle w:val="af0"/>
            <w:color w:val="000000" w:themeColor="text1"/>
            <w:sz w:val="28"/>
            <w:szCs w:val="28"/>
          </w:rPr>
          <w:t>2</w:t>
        </w:r>
      </w:hyperlink>
      <w:r w:rsidR="005C3F64" w:rsidRPr="00C14416">
        <w:rPr>
          <w:color w:val="000000" w:themeColor="text1"/>
          <w:sz w:val="28"/>
          <w:szCs w:val="28"/>
        </w:rPr>
        <w:t xml:space="preserve">  данного постановления запреты не применяются в случае отсутствия на территории Российской Федерации производства промышленного товара, которое подтверждается в отношении промышленных товаров, предусмотренных перечнем, </w:t>
      </w:r>
      <w:r w:rsidR="005C3F64" w:rsidRPr="00C14416">
        <w:rPr>
          <w:b/>
          <w:color w:val="000000" w:themeColor="text1"/>
          <w:sz w:val="28"/>
          <w:szCs w:val="28"/>
        </w:rPr>
        <w:t>- наличием разрешения на закупку происходящего из иностранного государства промышленного товара</w:t>
      </w:r>
      <w:r w:rsidR="005C3F64" w:rsidRPr="00C14416">
        <w:rPr>
          <w:color w:val="000000" w:themeColor="text1"/>
          <w:sz w:val="28"/>
          <w:szCs w:val="28"/>
        </w:rPr>
        <w:t xml:space="preserve">, выдаваемого с использованием государственной информационной системы промышленности в </w:t>
      </w:r>
      <w:hyperlink r:id="rId18" w:history="1">
        <w:r w:rsidR="005C3F64" w:rsidRPr="00C14416">
          <w:rPr>
            <w:rStyle w:val="af0"/>
            <w:color w:val="000000" w:themeColor="text1"/>
            <w:sz w:val="28"/>
            <w:szCs w:val="28"/>
          </w:rPr>
          <w:t>порядке</w:t>
        </w:r>
      </w:hyperlink>
      <w:r w:rsidR="005C3F64" w:rsidRPr="00C14416">
        <w:rPr>
          <w:color w:val="000000" w:themeColor="text1"/>
          <w:sz w:val="28"/>
          <w:szCs w:val="28"/>
        </w:rPr>
        <w:t>, установленном Министерством промышленности и торговли Российской</w:t>
      </w:r>
      <w:proofErr w:type="gramEnd"/>
      <w:r w:rsidR="005C3F64" w:rsidRPr="00C14416">
        <w:rPr>
          <w:color w:val="000000" w:themeColor="text1"/>
          <w:sz w:val="28"/>
          <w:szCs w:val="28"/>
        </w:rPr>
        <w:t xml:space="preserve"> Федерации.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14416">
        <w:rPr>
          <w:color w:val="000000" w:themeColor="text1"/>
          <w:sz w:val="28"/>
          <w:szCs w:val="28"/>
        </w:rPr>
        <w:t xml:space="preserve">Согласно подпункту «б» пункта 18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(приложение № 1 к приказу </w:t>
      </w:r>
      <w:proofErr w:type="spellStart"/>
      <w:r w:rsidRPr="00C14416">
        <w:rPr>
          <w:color w:val="000000" w:themeColor="text1"/>
          <w:sz w:val="28"/>
          <w:szCs w:val="28"/>
        </w:rPr>
        <w:t>Минпромторга</w:t>
      </w:r>
      <w:proofErr w:type="spellEnd"/>
      <w:r w:rsidRPr="00C14416">
        <w:rPr>
          <w:color w:val="000000" w:themeColor="text1"/>
          <w:sz w:val="28"/>
          <w:szCs w:val="28"/>
        </w:rPr>
        <w:t xml:space="preserve"> России от 29 мая 2020 года </w:t>
      </w:r>
      <w:r w:rsidR="0012465C">
        <w:rPr>
          <w:color w:val="000000" w:themeColor="text1"/>
          <w:sz w:val="28"/>
          <w:szCs w:val="28"/>
        </w:rPr>
        <w:t xml:space="preserve"> </w:t>
      </w:r>
      <w:r w:rsidRPr="00C14416">
        <w:rPr>
          <w:color w:val="000000" w:themeColor="text1"/>
          <w:sz w:val="28"/>
          <w:szCs w:val="28"/>
        </w:rPr>
        <w:t xml:space="preserve">№ 1755) в разрешении указывается, в частности, </w:t>
      </w:r>
      <w:r w:rsidRPr="00C14416">
        <w:rPr>
          <w:b/>
          <w:color w:val="000000" w:themeColor="text1"/>
          <w:sz w:val="28"/>
          <w:szCs w:val="28"/>
        </w:rPr>
        <w:t>наименование товара</w:t>
      </w:r>
      <w:r w:rsidRPr="00C14416">
        <w:rPr>
          <w:color w:val="000000" w:themeColor="text1"/>
          <w:sz w:val="28"/>
          <w:szCs w:val="28"/>
        </w:rPr>
        <w:t xml:space="preserve">, в отношении которого выдано разрешение, его коды в соответствии с Общероссийским </w:t>
      </w:r>
      <w:hyperlink r:id="rId19" w:history="1">
        <w:r w:rsidRPr="00C14416">
          <w:rPr>
            <w:rStyle w:val="af0"/>
            <w:color w:val="000000" w:themeColor="text1"/>
            <w:sz w:val="28"/>
            <w:szCs w:val="28"/>
          </w:rPr>
          <w:t>классификатором</w:t>
        </w:r>
      </w:hyperlink>
      <w:r w:rsidRPr="00C14416">
        <w:rPr>
          <w:color w:val="000000" w:themeColor="text1"/>
          <w:sz w:val="28"/>
          <w:szCs w:val="28"/>
        </w:rPr>
        <w:t xml:space="preserve"> продукции по видам экономической деятельности ОК 034-2014</w:t>
      </w:r>
      <w:proofErr w:type="gramEnd"/>
      <w:r w:rsidRPr="00C14416">
        <w:rPr>
          <w:color w:val="000000" w:themeColor="text1"/>
          <w:sz w:val="28"/>
          <w:szCs w:val="28"/>
        </w:rPr>
        <w:t xml:space="preserve"> (ОКПД</w:t>
      </w:r>
      <w:proofErr w:type="gramStart"/>
      <w:r w:rsidRPr="00C14416">
        <w:rPr>
          <w:color w:val="000000" w:themeColor="text1"/>
          <w:sz w:val="28"/>
          <w:szCs w:val="28"/>
        </w:rPr>
        <w:t>2</w:t>
      </w:r>
      <w:proofErr w:type="gramEnd"/>
      <w:r w:rsidRPr="00C14416">
        <w:rPr>
          <w:color w:val="000000" w:themeColor="text1"/>
          <w:sz w:val="28"/>
          <w:szCs w:val="28"/>
        </w:rPr>
        <w:t xml:space="preserve">) и Единой товарной </w:t>
      </w:r>
      <w:hyperlink r:id="rId20" w:history="1">
        <w:r w:rsidRPr="00C14416">
          <w:rPr>
            <w:rStyle w:val="af0"/>
            <w:color w:val="000000" w:themeColor="text1"/>
            <w:sz w:val="28"/>
            <w:szCs w:val="28"/>
          </w:rPr>
          <w:t>номенклатурой</w:t>
        </w:r>
      </w:hyperlink>
      <w:r w:rsidRPr="00C14416">
        <w:rPr>
          <w:color w:val="000000" w:themeColor="text1"/>
          <w:sz w:val="28"/>
          <w:szCs w:val="28"/>
        </w:rPr>
        <w:t xml:space="preserve"> внешнеэкономической деятельности Евразийского экономического союза (ТН ВЭД ЕАЭС).</w:t>
      </w:r>
    </w:p>
    <w:p w:rsidR="005C3F64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14416">
        <w:rPr>
          <w:color w:val="000000" w:themeColor="text1"/>
          <w:sz w:val="28"/>
          <w:szCs w:val="28"/>
        </w:rPr>
        <w:t xml:space="preserve">При размещении информации о проведении процедуры закупки промышленного товара в порядке, установленном Законом о контрактной системе, указываются характеристики промышленного товара, идентичные характеристикам, представленным заказчиком в Министерство промышленности и торговли Российской Федерации для получения разрешения, </w:t>
      </w:r>
      <w:r w:rsidRPr="00C14416">
        <w:rPr>
          <w:color w:val="000000" w:themeColor="text1"/>
          <w:sz w:val="28"/>
          <w:szCs w:val="28"/>
        </w:rPr>
        <w:lastRenderedPageBreak/>
        <w:t xml:space="preserve">предусмотренного </w:t>
      </w:r>
      <w:hyperlink r:id="rId21" w:history="1">
        <w:r w:rsidRPr="00C14416">
          <w:rPr>
            <w:rStyle w:val="af0"/>
            <w:color w:val="000000" w:themeColor="text1"/>
            <w:sz w:val="28"/>
            <w:szCs w:val="28"/>
          </w:rPr>
          <w:t>подпунктом «а» пункта 3</w:t>
        </w:r>
      </w:hyperlink>
      <w:r w:rsidRPr="00C14416">
        <w:rPr>
          <w:color w:val="000000" w:themeColor="text1"/>
          <w:sz w:val="28"/>
          <w:szCs w:val="28"/>
        </w:rPr>
        <w:t xml:space="preserve"> такого постановления (пункт 11 Постановления № 616).</w:t>
      </w:r>
      <w:proofErr w:type="gramEnd"/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  <w:shd w:val="clear" w:color="auto" w:fill="FFFFFF"/>
        </w:rPr>
        <w:t xml:space="preserve">Наличие разрешения предоставляет заказчику право не устанавливать в извещении и (или) документации о закупке соответствующий запрет на допуск. </w:t>
      </w:r>
    </w:p>
    <w:p w:rsidR="005C3F64" w:rsidRDefault="005C3F64" w:rsidP="005C3F6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4416">
        <w:rPr>
          <w:color w:val="000000" w:themeColor="text1"/>
          <w:sz w:val="28"/>
          <w:szCs w:val="28"/>
        </w:rPr>
        <w:t xml:space="preserve">При этом следует учитывать, что </w:t>
      </w:r>
      <w:r w:rsidRPr="00C14416">
        <w:rPr>
          <w:color w:val="000000" w:themeColor="text1"/>
          <w:sz w:val="28"/>
          <w:szCs w:val="28"/>
          <w:shd w:val="clear" w:color="auto" w:fill="FFFFFF"/>
        </w:rPr>
        <w:t>выдача разрешения не отменяет правила описания объекта закупки, установленные </w:t>
      </w:r>
      <w:r w:rsidRPr="00C14416">
        <w:rPr>
          <w:color w:val="000000" w:themeColor="text1"/>
          <w:sz w:val="28"/>
          <w:szCs w:val="28"/>
        </w:rPr>
        <w:t>статьей 33</w:t>
      </w:r>
      <w:r w:rsidRPr="00C14416">
        <w:rPr>
          <w:color w:val="000000" w:themeColor="text1"/>
          <w:sz w:val="28"/>
          <w:szCs w:val="28"/>
          <w:shd w:val="clear" w:color="auto" w:fill="FFFFFF"/>
        </w:rPr>
        <w:t> Закона о контрактной системе. В рамках указанных правил при описании объекта закупки заказчик не вправе указывать товарный знак без сопровождения словами «или эквивалент» (пункт 1 части 1 статьи 33 Закона о контрактной системе).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</w:p>
    <w:p w:rsidR="005C3F64" w:rsidRPr="002F4B36" w:rsidRDefault="005C3F64" w:rsidP="005C3F64">
      <w:pPr>
        <w:pStyle w:val="af4"/>
        <w:ind w:left="0" w:firstLine="720"/>
        <w:jc w:val="both"/>
        <w:rPr>
          <w:b/>
          <w:i/>
          <w:sz w:val="28"/>
          <w:szCs w:val="28"/>
        </w:rPr>
      </w:pPr>
      <w:r w:rsidRPr="002F4B36">
        <w:rPr>
          <w:b/>
          <w:color w:val="000000" w:themeColor="text1"/>
          <w:sz w:val="28"/>
          <w:szCs w:val="28"/>
        </w:rPr>
        <w:t xml:space="preserve">8. </w:t>
      </w:r>
      <w:proofErr w:type="gramStart"/>
      <w:r w:rsidRPr="002F4B36">
        <w:rPr>
          <w:b/>
          <w:i/>
          <w:sz w:val="28"/>
          <w:szCs w:val="28"/>
        </w:rPr>
        <w:t>Согласно ч. 8 ст. 95 Закона № 44-ФЗ,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  <w:proofErr w:type="gramEnd"/>
      <w:r w:rsidRPr="002F4B36">
        <w:rPr>
          <w:b/>
          <w:i/>
          <w:sz w:val="28"/>
          <w:szCs w:val="28"/>
        </w:rPr>
        <w:t xml:space="preserve"> Контракт расторгнут по соглашению сторон в части недопоставленного товара. Является ли нарушением тот факт, что заказчик не воспользовался правом предложить уменьшить в процессе исполнения муниципального контракта количество недопоставленного товара, в порядке и на условиях, предусмотренных </w:t>
      </w:r>
      <w:proofErr w:type="gramStart"/>
      <w:r w:rsidRPr="002F4B36">
        <w:rPr>
          <w:b/>
          <w:i/>
          <w:sz w:val="28"/>
          <w:szCs w:val="28"/>
        </w:rPr>
        <w:t>ч</w:t>
      </w:r>
      <w:proofErr w:type="gramEnd"/>
      <w:r w:rsidRPr="002F4B36">
        <w:rPr>
          <w:b/>
          <w:i/>
          <w:sz w:val="28"/>
          <w:szCs w:val="28"/>
        </w:rPr>
        <w:t xml:space="preserve">. 2 ст. 34, </w:t>
      </w:r>
      <w:proofErr w:type="spellStart"/>
      <w:r w:rsidRPr="002F4B36">
        <w:rPr>
          <w:b/>
          <w:i/>
          <w:sz w:val="28"/>
          <w:szCs w:val="28"/>
        </w:rPr>
        <w:t>пп</w:t>
      </w:r>
      <w:proofErr w:type="spellEnd"/>
      <w:r w:rsidRPr="002F4B36">
        <w:rPr>
          <w:b/>
          <w:i/>
          <w:sz w:val="28"/>
          <w:szCs w:val="28"/>
        </w:rPr>
        <w:t xml:space="preserve"> «б» п. 1 ч. 1 ст. 95 Закона № 44-ФЗ? </w:t>
      </w:r>
    </w:p>
    <w:p w:rsidR="005C3F64" w:rsidRPr="00657486" w:rsidRDefault="005C3F64" w:rsidP="005C3F64">
      <w:pPr>
        <w:ind w:firstLine="851"/>
        <w:jc w:val="both"/>
        <w:rPr>
          <w:i/>
          <w:sz w:val="28"/>
          <w:szCs w:val="28"/>
        </w:rPr>
      </w:pPr>
      <w:proofErr w:type="gramStart"/>
      <w:r w:rsidRPr="00657486">
        <w:rPr>
          <w:i/>
          <w:sz w:val="28"/>
          <w:szCs w:val="28"/>
        </w:rPr>
        <w:t>В соответствии с одним из пунктов соглашения о расторжении</w:t>
      </w:r>
      <w:proofErr w:type="gramEnd"/>
      <w:r w:rsidRPr="00657486">
        <w:rPr>
          <w:i/>
          <w:sz w:val="28"/>
          <w:szCs w:val="28"/>
        </w:rPr>
        <w:t xml:space="preserve"> контракта, взаимных претензий стороны друг к другу не имеют. Является ли нарушением отсутствие направления требования </w:t>
      </w:r>
      <w:proofErr w:type="gramStart"/>
      <w:r w:rsidRPr="00657486">
        <w:rPr>
          <w:i/>
          <w:sz w:val="28"/>
          <w:szCs w:val="28"/>
        </w:rPr>
        <w:t>об уплате штрафа в адрес поставщика за ненадлежащее исполнение своих обязательств по контракту</w:t>
      </w:r>
      <w:proofErr w:type="gramEnd"/>
      <w:r w:rsidRPr="00657486">
        <w:rPr>
          <w:i/>
          <w:sz w:val="28"/>
          <w:szCs w:val="28"/>
        </w:rPr>
        <w:t>? При этом расторжение контракта происходит не в одностороннем порядке, а именно по соглашению сторон.</w:t>
      </w:r>
    </w:p>
    <w:p w:rsidR="005C3F64" w:rsidRPr="00C14416" w:rsidRDefault="00D43C92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D43C92">
        <w:rPr>
          <w:i/>
          <w:color w:val="000000" w:themeColor="text1"/>
          <w:sz w:val="28"/>
          <w:szCs w:val="28"/>
        </w:rPr>
        <w:t>Ответ:</w:t>
      </w:r>
      <w:r>
        <w:rPr>
          <w:color w:val="000000" w:themeColor="text1"/>
          <w:sz w:val="28"/>
          <w:szCs w:val="28"/>
        </w:rPr>
        <w:t xml:space="preserve"> </w:t>
      </w:r>
      <w:r w:rsidR="005C3F64" w:rsidRPr="00C14416">
        <w:rPr>
          <w:color w:val="000000" w:themeColor="text1"/>
          <w:sz w:val="28"/>
          <w:szCs w:val="28"/>
        </w:rPr>
        <w:t>1) Изменение существенных условий контракта при его исполнении не допускается, за исключением их изменения по соглашению сторон в случаях, указанных в части 1 статьи 95 Закона о контрактной системе.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</w:rPr>
        <w:t xml:space="preserve">Вместе с тем заключение соглашения, в том числе на основании подпункта «б» пункта 1 части 1 статьи 95 Закона о контрактной системе является правом, а не обязанностью сторон. 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</w:rPr>
        <w:t xml:space="preserve">2) По мнению </w:t>
      </w:r>
      <w:proofErr w:type="gramStart"/>
      <w:r w:rsidRPr="00C14416">
        <w:rPr>
          <w:color w:val="000000" w:themeColor="text1"/>
          <w:sz w:val="28"/>
          <w:szCs w:val="28"/>
        </w:rPr>
        <w:t>Главного</w:t>
      </w:r>
      <w:proofErr w:type="gramEnd"/>
      <w:r w:rsidRPr="00C14416">
        <w:rPr>
          <w:color w:val="000000" w:themeColor="text1"/>
          <w:sz w:val="28"/>
          <w:szCs w:val="28"/>
        </w:rPr>
        <w:t xml:space="preserve"> управления, требование об уплате штрафа за ненадлежащее исполнение обязательств по контракту в случае его расторжения по соглашению сторон не может быть направлено заказчиком в адрес поставщика ввиду следующего: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</w:rPr>
        <w:t xml:space="preserve"> - расторжение</w:t>
      </w:r>
      <w:r w:rsidRPr="004E2473">
        <w:rPr>
          <w:color w:val="000000" w:themeColor="text1"/>
          <w:sz w:val="28"/>
          <w:szCs w:val="28"/>
        </w:rPr>
        <w:t xml:space="preserve"> контракт</w:t>
      </w:r>
      <w:r w:rsidRPr="00C14416">
        <w:rPr>
          <w:color w:val="000000" w:themeColor="text1"/>
          <w:sz w:val="28"/>
          <w:szCs w:val="28"/>
        </w:rPr>
        <w:t>а</w:t>
      </w:r>
      <w:r w:rsidRPr="004E2473">
        <w:rPr>
          <w:color w:val="000000" w:themeColor="text1"/>
          <w:sz w:val="28"/>
          <w:szCs w:val="28"/>
        </w:rPr>
        <w:t xml:space="preserve"> являлось взаимным и не вызвано ненадлежащим исполнением обязательств п</w:t>
      </w:r>
      <w:r w:rsidRPr="00C14416">
        <w:rPr>
          <w:color w:val="000000" w:themeColor="text1"/>
          <w:sz w:val="28"/>
          <w:szCs w:val="28"/>
        </w:rPr>
        <w:t>о контракту ни одной из сторон;</w:t>
      </w:r>
    </w:p>
    <w:p w:rsidR="005C3F64" w:rsidRPr="00C14416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</w:rPr>
        <w:t xml:space="preserve">- </w:t>
      </w:r>
      <w:r w:rsidRPr="004E2473">
        <w:rPr>
          <w:color w:val="000000" w:themeColor="text1"/>
          <w:sz w:val="28"/>
          <w:szCs w:val="28"/>
        </w:rPr>
        <w:t>на момент заключения дополнительного соглашения стороны не имели взаимных претензий.</w:t>
      </w:r>
    </w:p>
    <w:p w:rsidR="005C3F64" w:rsidRPr="004E2473" w:rsidRDefault="005C3F64" w:rsidP="005C3F64">
      <w:pPr>
        <w:ind w:firstLine="709"/>
        <w:jc w:val="both"/>
        <w:rPr>
          <w:color w:val="000000" w:themeColor="text1"/>
          <w:sz w:val="28"/>
          <w:szCs w:val="28"/>
        </w:rPr>
      </w:pPr>
      <w:r w:rsidRPr="00C14416">
        <w:rPr>
          <w:color w:val="000000" w:themeColor="text1"/>
          <w:sz w:val="28"/>
          <w:szCs w:val="28"/>
        </w:rPr>
        <w:t>Данные выводы подтверждаются судебной практикой по делу № А76-14372/2019.</w:t>
      </w:r>
    </w:p>
    <w:p w:rsidR="00DB6BA3" w:rsidRDefault="00DB6BA3" w:rsidP="00630E09">
      <w:pPr>
        <w:autoSpaceDE w:val="0"/>
        <w:autoSpaceDN w:val="0"/>
        <w:adjustRightInd w:val="0"/>
        <w:jc w:val="both"/>
        <w:rPr>
          <w:sz w:val="24"/>
          <w:szCs w:val="22"/>
        </w:rPr>
      </w:pPr>
    </w:p>
    <w:sectPr w:rsidR="00DB6BA3" w:rsidSect="0096719D">
      <w:headerReference w:type="even" r:id="rId22"/>
      <w:headerReference w:type="default" r:id="rId23"/>
      <w:pgSz w:w="11906" w:h="16838"/>
      <w:pgMar w:top="1134" w:right="709" w:bottom="1134" w:left="1418" w:header="1134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0D8" w:rsidRDefault="00BF60D8" w:rsidP="00BF1425">
      <w:r>
        <w:separator/>
      </w:r>
    </w:p>
  </w:endnote>
  <w:endnote w:type="continuationSeparator" w:id="0">
    <w:p w:rsidR="00BF60D8" w:rsidRDefault="00BF60D8" w:rsidP="00BF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0D8" w:rsidRDefault="00BF60D8" w:rsidP="00BF1425">
      <w:r>
        <w:separator/>
      </w:r>
    </w:p>
  </w:footnote>
  <w:footnote w:type="continuationSeparator" w:id="0">
    <w:p w:rsidR="00BF60D8" w:rsidRDefault="00BF60D8" w:rsidP="00BF1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6283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60D8" w:rsidRPr="0096719D" w:rsidRDefault="00BF60D8">
        <w:pPr>
          <w:pStyle w:val="a6"/>
          <w:jc w:val="center"/>
          <w:rPr>
            <w:sz w:val="28"/>
            <w:szCs w:val="28"/>
          </w:rPr>
        </w:pPr>
        <w:r w:rsidRPr="0096719D">
          <w:rPr>
            <w:sz w:val="28"/>
            <w:szCs w:val="28"/>
          </w:rPr>
          <w:fldChar w:fldCharType="begin"/>
        </w:r>
        <w:r w:rsidRPr="0096719D">
          <w:rPr>
            <w:sz w:val="28"/>
            <w:szCs w:val="28"/>
          </w:rPr>
          <w:instrText>PAGE   \* MERGEFORMAT</w:instrText>
        </w:r>
        <w:r w:rsidRPr="0096719D">
          <w:rPr>
            <w:sz w:val="28"/>
            <w:szCs w:val="28"/>
          </w:rPr>
          <w:fldChar w:fldCharType="separate"/>
        </w:r>
        <w:r w:rsidR="004547B8">
          <w:rPr>
            <w:noProof/>
            <w:sz w:val="28"/>
            <w:szCs w:val="28"/>
          </w:rPr>
          <w:t>6</w:t>
        </w:r>
        <w:r w:rsidRPr="0096719D">
          <w:rPr>
            <w:sz w:val="28"/>
            <w:szCs w:val="28"/>
          </w:rPr>
          <w:fldChar w:fldCharType="end"/>
        </w:r>
      </w:p>
    </w:sdtContent>
  </w:sdt>
  <w:p w:rsidR="00BF60D8" w:rsidRDefault="00BF60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863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60D8" w:rsidRPr="00E03CAC" w:rsidRDefault="00BF60D8">
        <w:pPr>
          <w:pStyle w:val="a6"/>
          <w:jc w:val="center"/>
          <w:rPr>
            <w:sz w:val="28"/>
            <w:szCs w:val="28"/>
          </w:rPr>
        </w:pPr>
        <w:r w:rsidRPr="00E03CAC">
          <w:rPr>
            <w:sz w:val="28"/>
            <w:szCs w:val="28"/>
          </w:rPr>
          <w:fldChar w:fldCharType="begin"/>
        </w:r>
        <w:r w:rsidRPr="00E03CAC">
          <w:rPr>
            <w:sz w:val="28"/>
            <w:szCs w:val="28"/>
          </w:rPr>
          <w:instrText>PAGE   \* MERGEFORMAT</w:instrText>
        </w:r>
        <w:r w:rsidRPr="00E03CAC">
          <w:rPr>
            <w:sz w:val="28"/>
            <w:szCs w:val="28"/>
          </w:rPr>
          <w:fldChar w:fldCharType="separate"/>
        </w:r>
        <w:r w:rsidR="004547B8">
          <w:rPr>
            <w:noProof/>
            <w:sz w:val="28"/>
            <w:szCs w:val="28"/>
          </w:rPr>
          <w:t>7</w:t>
        </w:r>
        <w:r w:rsidRPr="00E03CAC">
          <w:rPr>
            <w:sz w:val="28"/>
            <w:szCs w:val="28"/>
          </w:rPr>
          <w:fldChar w:fldCharType="end"/>
        </w:r>
      </w:p>
    </w:sdtContent>
  </w:sdt>
  <w:p w:rsidR="00BF60D8" w:rsidRDefault="00BF60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5197"/>
    <w:multiLevelType w:val="multilevel"/>
    <w:tmpl w:val="CCEE4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B65A51"/>
    <w:multiLevelType w:val="hybridMultilevel"/>
    <w:tmpl w:val="A7BEA4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0"/>
  <w:activeWritingStyle w:appName="MSWord" w:lang="en-US" w:vendorID="8" w:dllVersion="513" w:checkStyle="1"/>
  <w:proofState w:spelling="clean" w:grammar="clean"/>
  <w:stylePaneFormatFilter w:val="3F01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854FD"/>
    <w:rsid w:val="00001378"/>
    <w:rsid w:val="000122B2"/>
    <w:rsid w:val="000146FD"/>
    <w:rsid w:val="00020E0E"/>
    <w:rsid w:val="0002286B"/>
    <w:rsid w:val="00023F49"/>
    <w:rsid w:val="0002497E"/>
    <w:rsid w:val="00035FD3"/>
    <w:rsid w:val="00037BFC"/>
    <w:rsid w:val="00044A4F"/>
    <w:rsid w:val="00055CFA"/>
    <w:rsid w:val="0007269E"/>
    <w:rsid w:val="00072B83"/>
    <w:rsid w:val="00075DDF"/>
    <w:rsid w:val="00077531"/>
    <w:rsid w:val="00080F2C"/>
    <w:rsid w:val="000854FD"/>
    <w:rsid w:val="00087267"/>
    <w:rsid w:val="000B1350"/>
    <w:rsid w:val="000F6416"/>
    <w:rsid w:val="00102EBD"/>
    <w:rsid w:val="00114F34"/>
    <w:rsid w:val="00115711"/>
    <w:rsid w:val="001168DE"/>
    <w:rsid w:val="0011712D"/>
    <w:rsid w:val="0012465C"/>
    <w:rsid w:val="00137788"/>
    <w:rsid w:val="00147C59"/>
    <w:rsid w:val="00154DBD"/>
    <w:rsid w:val="00163AD4"/>
    <w:rsid w:val="0017065D"/>
    <w:rsid w:val="001751BD"/>
    <w:rsid w:val="00192E12"/>
    <w:rsid w:val="001A6B5E"/>
    <w:rsid w:val="001B0BCC"/>
    <w:rsid w:val="001B7D5D"/>
    <w:rsid w:val="001C6068"/>
    <w:rsid w:val="001D24FB"/>
    <w:rsid w:val="001D388C"/>
    <w:rsid w:val="001D3CA9"/>
    <w:rsid w:val="001E172A"/>
    <w:rsid w:val="001E2CD7"/>
    <w:rsid w:val="001E72B5"/>
    <w:rsid w:val="00213734"/>
    <w:rsid w:val="00217A7E"/>
    <w:rsid w:val="0022423C"/>
    <w:rsid w:val="00230D71"/>
    <w:rsid w:val="00244F75"/>
    <w:rsid w:val="00245C09"/>
    <w:rsid w:val="00252DD9"/>
    <w:rsid w:val="00260810"/>
    <w:rsid w:val="00271001"/>
    <w:rsid w:val="0027270A"/>
    <w:rsid w:val="00273F69"/>
    <w:rsid w:val="00277D04"/>
    <w:rsid w:val="00284A56"/>
    <w:rsid w:val="002A0F1A"/>
    <w:rsid w:val="002A3C16"/>
    <w:rsid w:val="002B0947"/>
    <w:rsid w:val="002B1631"/>
    <w:rsid w:val="002C420E"/>
    <w:rsid w:val="002C7598"/>
    <w:rsid w:val="002E21CD"/>
    <w:rsid w:val="002E2585"/>
    <w:rsid w:val="002E6495"/>
    <w:rsid w:val="002E7175"/>
    <w:rsid w:val="002F4B36"/>
    <w:rsid w:val="002F6D45"/>
    <w:rsid w:val="003020CE"/>
    <w:rsid w:val="00304540"/>
    <w:rsid w:val="003051CC"/>
    <w:rsid w:val="00305712"/>
    <w:rsid w:val="00305A81"/>
    <w:rsid w:val="00314207"/>
    <w:rsid w:val="0031576D"/>
    <w:rsid w:val="00321F23"/>
    <w:rsid w:val="00322741"/>
    <w:rsid w:val="00322D28"/>
    <w:rsid w:val="00326553"/>
    <w:rsid w:val="003318BA"/>
    <w:rsid w:val="003336CC"/>
    <w:rsid w:val="003336E9"/>
    <w:rsid w:val="003365C4"/>
    <w:rsid w:val="00336C70"/>
    <w:rsid w:val="00342D4F"/>
    <w:rsid w:val="003516FC"/>
    <w:rsid w:val="00352F03"/>
    <w:rsid w:val="003608E1"/>
    <w:rsid w:val="0036610A"/>
    <w:rsid w:val="00375F0D"/>
    <w:rsid w:val="003764B2"/>
    <w:rsid w:val="00382973"/>
    <w:rsid w:val="00382EB8"/>
    <w:rsid w:val="003874A8"/>
    <w:rsid w:val="003A53B6"/>
    <w:rsid w:val="003A5845"/>
    <w:rsid w:val="003A6F47"/>
    <w:rsid w:val="003C0F1B"/>
    <w:rsid w:val="003C21A7"/>
    <w:rsid w:val="003C71E3"/>
    <w:rsid w:val="003D370F"/>
    <w:rsid w:val="003E13D9"/>
    <w:rsid w:val="003F1AB8"/>
    <w:rsid w:val="003F2D7B"/>
    <w:rsid w:val="003F52F5"/>
    <w:rsid w:val="003F70F5"/>
    <w:rsid w:val="004015FF"/>
    <w:rsid w:val="0041490E"/>
    <w:rsid w:val="004163F0"/>
    <w:rsid w:val="0042009E"/>
    <w:rsid w:val="0042023A"/>
    <w:rsid w:val="004209E8"/>
    <w:rsid w:val="00423350"/>
    <w:rsid w:val="00430268"/>
    <w:rsid w:val="00435313"/>
    <w:rsid w:val="00435B35"/>
    <w:rsid w:val="00435ED4"/>
    <w:rsid w:val="00436930"/>
    <w:rsid w:val="00436BB2"/>
    <w:rsid w:val="00437BA8"/>
    <w:rsid w:val="00445011"/>
    <w:rsid w:val="00450C2A"/>
    <w:rsid w:val="00454292"/>
    <w:rsid w:val="004547B8"/>
    <w:rsid w:val="00455702"/>
    <w:rsid w:val="00466DF7"/>
    <w:rsid w:val="00470114"/>
    <w:rsid w:val="004742B3"/>
    <w:rsid w:val="00474BD6"/>
    <w:rsid w:val="0049293A"/>
    <w:rsid w:val="00494613"/>
    <w:rsid w:val="00494D6E"/>
    <w:rsid w:val="004973C6"/>
    <w:rsid w:val="004B7298"/>
    <w:rsid w:val="004C35FF"/>
    <w:rsid w:val="004C432B"/>
    <w:rsid w:val="004C5011"/>
    <w:rsid w:val="004D2936"/>
    <w:rsid w:val="004D6B10"/>
    <w:rsid w:val="004D7560"/>
    <w:rsid w:val="004D7B82"/>
    <w:rsid w:val="004D7FF0"/>
    <w:rsid w:val="004E7F61"/>
    <w:rsid w:val="004F169D"/>
    <w:rsid w:val="004F4EC0"/>
    <w:rsid w:val="005068B5"/>
    <w:rsid w:val="00507D06"/>
    <w:rsid w:val="005113A7"/>
    <w:rsid w:val="00512A50"/>
    <w:rsid w:val="00516A8B"/>
    <w:rsid w:val="00521A59"/>
    <w:rsid w:val="005255DF"/>
    <w:rsid w:val="0057127E"/>
    <w:rsid w:val="005852CD"/>
    <w:rsid w:val="00585A8D"/>
    <w:rsid w:val="005A0788"/>
    <w:rsid w:val="005A7FBC"/>
    <w:rsid w:val="005B4606"/>
    <w:rsid w:val="005B7C64"/>
    <w:rsid w:val="005C3F64"/>
    <w:rsid w:val="005C79F2"/>
    <w:rsid w:val="005D6A5A"/>
    <w:rsid w:val="005D750F"/>
    <w:rsid w:val="005F1C27"/>
    <w:rsid w:val="00601C53"/>
    <w:rsid w:val="00610760"/>
    <w:rsid w:val="006218A7"/>
    <w:rsid w:val="006259C0"/>
    <w:rsid w:val="00625F09"/>
    <w:rsid w:val="00630B99"/>
    <w:rsid w:val="00630E09"/>
    <w:rsid w:val="00633456"/>
    <w:rsid w:val="00651B06"/>
    <w:rsid w:val="00656855"/>
    <w:rsid w:val="00680E2E"/>
    <w:rsid w:val="00691BBD"/>
    <w:rsid w:val="006B257C"/>
    <w:rsid w:val="006B5C4C"/>
    <w:rsid w:val="006C1479"/>
    <w:rsid w:val="006D1877"/>
    <w:rsid w:val="006E2651"/>
    <w:rsid w:val="006E32E7"/>
    <w:rsid w:val="006F70EE"/>
    <w:rsid w:val="007002AD"/>
    <w:rsid w:val="00702A7C"/>
    <w:rsid w:val="0070772C"/>
    <w:rsid w:val="00707ADF"/>
    <w:rsid w:val="00710B3E"/>
    <w:rsid w:val="0071279D"/>
    <w:rsid w:val="00714380"/>
    <w:rsid w:val="007151A8"/>
    <w:rsid w:val="00720138"/>
    <w:rsid w:val="007228D7"/>
    <w:rsid w:val="00723142"/>
    <w:rsid w:val="007337C8"/>
    <w:rsid w:val="0074557E"/>
    <w:rsid w:val="00746796"/>
    <w:rsid w:val="007549E5"/>
    <w:rsid w:val="007711FA"/>
    <w:rsid w:val="007A5252"/>
    <w:rsid w:val="007A6698"/>
    <w:rsid w:val="007B05F4"/>
    <w:rsid w:val="007C618A"/>
    <w:rsid w:val="007D7519"/>
    <w:rsid w:val="007E05FF"/>
    <w:rsid w:val="007F4A78"/>
    <w:rsid w:val="0080638E"/>
    <w:rsid w:val="00810595"/>
    <w:rsid w:val="0081339F"/>
    <w:rsid w:val="008160B0"/>
    <w:rsid w:val="00824EBA"/>
    <w:rsid w:val="00831525"/>
    <w:rsid w:val="00835ECD"/>
    <w:rsid w:val="008423BC"/>
    <w:rsid w:val="00844627"/>
    <w:rsid w:val="00844D96"/>
    <w:rsid w:val="008462C2"/>
    <w:rsid w:val="00867329"/>
    <w:rsid w:val="00874D6C"/>
    <w:rsid w:val="008778DD"/>
    <w:rsid w:val="00885DEF"/>
    <w:rsid w:val="008904B3"/>
    <w:rsid w:val="008A4A73"/>
    <w:rsid w:val="008B4287"/>
    <w:rsid w:val="008C0B42"/>
    <w:rsid w:val="008C1E6E"/>
    <w:rsid w:val="008C24B5"/>
    <w:rsid w:val="008C34A3"/>
    <w:rsid w:val="008D5287"/>
    <w:rsid w:val="008D7B95"/>
    <w:rsid w:val="008F2DD2"/>
    <w:rsid w:val="008F5F63"/>
    <w:rsid w:val="00905A4D"/>
    <w:rsid w:val="009063EA"/>
    <w:rsid w:val="00915AF0"/>
    <w:rsid w:val="00916E9A"/>
    <w:rsid w:val="00917AB2"/>
    <w:rsid w:val="00960026"/>
    <w:rsid w:val="0096719D"/>
    <w:rsid w:val="0097195F"/>
    <w:rsid w:val="00971B93"/>
    <w:rsid w:val="009762DE"/>
    <w:rsid w:val="00992990"/>
    <w:rsid w:val="00995844"/>
    <w:rsid w:val="009A5900"/>
    <w:rsid w:val="009B4F50"/>
    <w:rsid w:val="009B5EB9"/>
    <w:rsid w:val="009C3856"/>
    <w:rsid w:val="009E36B7"/>
    <w:rsid w:val="009E3863"/>
    <w:rsid w:val="009E6451"/>
    <w:rsid w:val="009E727C"/>
    <w:rsid w:val="009E74FF"/>
    <w:rsid w:val="009F3B43"/>
    <w:rsid w:val="009F4D77"/>
    <w:rsid w:val="00A07495"/>
    <w:rsid w:val="00A110D4"/>
    <w:rsid w:val="00A115D0"/>
    <w:rsid w:val="00A14841"/>
    <w:rsid w:val="00A148A3"/>
    <w:rsid w:val="00A27D94"/>
    <w:rsid w:val="00A27F0F"/>
    <w:rsid w:val="00A4245A"/>
    <w:rsid w:val="00A443B8"/>
    <w:rsid w:val="00A600C0"/>
    <w:rsid w:val="00A63CEE"/>
    <w:rsid w:val="00A673FE"/>
    <w:rsid w:val="00A76BEE"/>
    <w:rsid w:val="00A832C8"/>
    <w:rsid w:val="00A86CBF"/>
    <w:rsid w:val="00A87875"/>
    <w:rsid w:val="00A92EC2"/>
    <w:rsid w:val="00AA05AF"/>
    <w:rsid w:val="00AB2F06"/>
    <w:rsid w:val="00AB756C"/>
    <w:rsid w:val="00AD0128"/>
    <w:rsid w:val="00AD428D"/>
    <w:rsid w:val="00AE06DB"/>
    <w:rsid w:val="00AE12CA"/>
    <w:rsid w:val="00AE77A7"/>
    <w:rsid w:val="00AF685F"/>
    <w:rsid w:val="00B00456"/>
    <w:rsid w:val="00B01646"/>
    <w:rsid w:val="00B04E97"/>
    <w:rsid w:val="00B1281E"/>
    <w:rsid w:val="00B20465"/>
    <w:rsid w:val="00B25F0A"/>
    <w:rsid w:val="00B37752"/>
    <w:rsid w:val="00B42CCE"/>
    <w:rsid w:val="00B5032E"/>
    <w:rsid w:val="00B515C4"/>
    <w:rsid w:val="00B57BCA"/>
    <w:rsid w:val="00B61C57"/>
    <w:rsid w:val="00B6569A"/>
    <w:rsid w:val="00B66E12"/>
    <w:rsid w:val="00B7162C"/>
    <w:rsid w:val="00B71D62"/>
    <w:rsid w:val="00B76313"/>
    <w:rsid w:val="00B7654F"/>
    <w:rsid w:val="00B82346"/>
    <w:rsid w:val="00B8275D"/>
    <w:rsid w:val="00B86A88"/>
    <w:rsid w:val="00B90E2C"/>
    <w:rsid w:val="00BA078A"/>
    <w:rsid w:val="00BA24CD"/>
    <w:rsid w:val="00BA7C0A"/>
    <w:rsid w:val="00BB5FB2"/>
    <w:rsid w:val="00BC5BDD"/>
    <w:rsid w:val="00BC6D5B"/>
    <w:rsid w:val="00BD2B06"/>
    <w:rsid w:val="00BD4986"/>
    <w:rsid w:val="00BE03B0"/>
    <w:rsid w:val="00BE7443"/>
    <w:rsid w:val="00BF0454"/>
    <w:rsid w:val="00BF1425"/>
    <w:rsid w:val="00BF60D8"/>
    <w:rsid w:val="00C078BC"/>
    <w:rsid w:val="00C10982"/>
    <w:rsid w:val="00C212E0"/>
    <w:rsid w:val="00C31D22"/>
    <w:rsid w:val="00C31E71"/>
    <w:rsid w:val="00C34A6A"/>
    <w:rsid w:val="00C4030D"/>
    <w:rsid w:val="00C46700"/>
    <w:rsid w:val="00C51A9A"/>
    <w:rsid w:val="00C56AA6"/>
    <w:rsid w:val="00C63A87"/>
    <w:rsid w:val="00C64CEA"/>
    <w:rsid w:val="00C7505F"/>
    <w:rsid w:val="00C77205"/>
    <w:rsid w:val="00C801E5"/>
    <w:rsid w:val="00C80EC3"/>
    <w:rsid w:val="00C820BF"/>
    <w:rsid w:val="00C822CE"/>
    <w:rsid w:val="00C83C63"/>
    <w:rsid w:val="00C85470"/>
    <w:rsid w:val="00C85818"/>
    <w:rsid w:val="00CA60D6"/>
    <w:rsid w:val="00CB2752"/>
    <w:rsid w:val="00CB4D90"/>
    <w:rsid w:val="00CB504E"/>
    <w:rsid w:val="00CB6C18"/>
    <w:rsid w:val="00CB6E83"/>
    <w:rsid w:val="00CB7CC6"/>
    <w:rsid w:val="00CB7FB6"/>
    <w:rsid w:val="00CC7533"/>
    <w:rsid w:val="00CD3ED1"/>
    <w:rsid w:val="00CD41F2"/>
    <w:rsid w:val="00CD48A8"/>
    <w:rsid w:val="00CD5183"/>
    <w:rsid w:val="00CE2ECB"/>
    <w:rsid w:val="00CF439E"/>
    <w:rsid w:val="00CF4EB4"/>
    <w:rsid w:val="00CF7523"/>
    <w:rsid w:val="00D02D0B"/>
    <w:rsid w:val="00D035B0"/>
    <w:rsid w:val="00D0398B"/>
    <w:rsid w:val="00D245C8"/>
    <w:rsid w:val="00D25CDF"/>
    <w:rsid w:val="00D26730"/>
    <w:rsid w:val="00D2705B"/>
    <w:rsid w:val="00D353CE"/>
    <w:rsid w:val="00D36275"/>
    <w:rsid w:val="00D43C92"/>
    <w:rsid w:val="00D44ECB"/>
    <w:rsid w:val="00D46CE9"/>
    <w:rsid w:val="00D6045E"/>
    <w:rsid w:val="00D71AF1"/>
    <w:rsid w:val="00D75037"/>
    <w:rsid w:val="00D862F2"/>
    <w:rsid w:val="00D91722"/>
    <w:rsid w:val="00DA3ECE"/>
    <w:rsid w:val="00DA4DF0"/>
    <w:rsid w:val="00DB3DE1"/>
    <w:rsid w:val="00DB6BA3"/>
    <w:rsid w:val="00DB7428"/>
    <w:rsid w:val="00DC11F6"/>
    <w:rsid w:val="00DC14E3"/>
    <w:rsid w:val="00DC28F8"/>
    <w:rsid w:val="00DC4371"/>
    <w:rsid w:val="00DC5E43"/>
    <w:rsid w:val="00DE41AD"/>
    <w:rsid w:val="00DF32BE"/>
    <w:rsid w:val="00DF6782"/>
    <w:rsid w:val="00E03CAC"/>
    <w:rsid w:val="00E04B95"/>
    <w:rsid w:val="00E11A0F"/>
    <w:rsid w:val="00E1340E"/>
    <w:rsid w:val="00E159F6"/>
    <w:rsid w:val="00E15AC2"/>
    <w:rsid w:val="00E15C2D"/>
    <w:rsid w:val="00E16B5E"/>
    <w:rsid w:val="00E21F8B"/>
    <w:rsid w:val="00E328FD"/>
    <w:rsid w:val="00E3351D"/>
    <w:rsid w:val="00E34FB1"/>
    <w:rsid w:val="00E40CEA"/>
    <w:rsid w:val="00E43EA5"/>
    <w:rsid w:val="00E44751"/>
    <w:rsid w:val="00E5311E"/>
    <w:rsid w:val="00E54027"/>
    <w:rsid w:val="00E56C7C"/>
    <w:rsid w:val="00E61C39"/>
    <w:rsid w:val="00E63FD7"/>
    <w:rsid w:val="00E665D5"/>
    <w:rsid w:val="00E66B21"/>
    <w:rsid w:val="00E677F3"/>
    <w:rsid w:val="00E71461"/>
    <w:rsid w:val="00E714AB"/>
    <w:rsid w:val="00E75353"/>
    <w:rsid w:val="00E75A4A"/>
    <w:rsid w:val="00E84BF6"/>
    <w:rsid w:val="00E92601"/>
    <w:rsid w:val="00E92EC3"/>
    <w:rsid w:val="00EA2E9D"/>
    <w:rsid w:val="00EA2F1C"/>
    <w:rsid w:val="00EB0B9B"/>
    <w:rsid w:val="00EB11B2"/>
    <w:rsid w:val="00EC11BE"/>
    <w:rsid w:val="00ED374B"/>
    <w:rsid w:val="00ED539D"/>
    <w:rsid w:val="00EE4445"/>
    <w:rsid w:val="00EF1E3E"/>
    <w:rsid w:val="00EF2E0E"/>
    <w:rsid w:val="00F00161"/>
    <w:rsid w:val="00F0019D"/>
    <w:rsid w:val="00F02270"/>
    <w:rsid w:val="00F027AA"/>
    <w:rsid w:val="00F1166A"/>
    <w:rsid w:val="00F236A0"/>
    <w:rsid w:val="00F34B1F"/>
    <w:rsid w:val="00F37B7B"/>
    <w:rsid w:val="00F42AEC"/>
    <w:rsid w:val="00F530CB"/>
    <w:rsid w:val="00F55E02"/>
    <w:rsid w:val="00F572BA"/>
    <w:rsid w:val="00F670B7"/>
    <w:rsid w:val="00F72E50"/>
    <w:rsid w:val="00F75800"/>
    <w:rsid w:val="00F81C55"/>
    <w:rsid w:val="00F84090"/>
    <w:rsid w:val="00F90965"/>
    <w:rsid w:val="00F93D83"/>
    <w:rsid w:val="00F965A9"/>
    <w:rsid w:val="00F9733A"/>
    <w:rsid w:val="00FA1629"/>
    <w:rsid w:val="00FA526B"/>
    <w:rsid w:val="00FA58BE"/>
    <w:rsid w:val="00FC326A"/>
    <w:rsid w:val="00FD4922"/>
    <w:rsid w:val="00FD5A8B"/>
    <w:rsid w:val="00FE48A5"/>
    <w:rsid w:val="00FF4A2D"/>
    <w:rsid w:val="00F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A88"/>
  </w:style>
  <w:style w:type="paragraph" w:styleId="1">
    <w:name w:val="heading 1"/>
    <w:basedOn w:val="a"/>
    <w:next w:val="a"/>
    <w:qFormat/>
    <w:rsid w:val="00B86A88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B86A8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86A88"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86A88"/>
    <w:pPr>
      <w:keepNext/>
      <w:ind w:firstLine="70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86A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B86A88"/>
    <w:pPr>
      <w:keepNext/>
      <w:ind w:firstLine="709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B86A88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B86A88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nhideWhenUsed/>
    <w:qFormat/>
    <w:rsid w:val="00277D0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86A88"/>
    <w:pPr>
      <w:spacing w:line="360" w:lineRule="auto"/>
      <w:ind w:firstLine="709"/>
      <w:jc w:val="both"/>
    </w:pPr>
    <w:rPr>
      <w:sz w:val="28"/>
    </w:rPr>
  </w:style>
  <w:style w:type="table" w:styleId="a4">
    <w:name w:val="Table Grid"/>
    <w:basedOn w:val="a1"/>
    <w:rsid w:val="00E66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11A0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72013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header"/>
    <w:basedOn w:val="a"/>
    <w:link w:val="a7"/>
    <w:uiPriority w:val="99"/>
    <w:rsid w:val="00BF14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1425"/>
  </w:style>
  <w:style w:type="paragraph" w:styleId="a8">
    <w:name w:val="footer"/>
    <w:basedOn w:val="a"/>
    <w:link w:val="a9"/>
    <w:uiPriority w:val="99"/>
    <w:rsid w:val="00BF1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425"/>
  </w:style>
  <w:style w:type="character" w:customStyle="1" w:styleId="90">
    <w:name w:val="Заголовок 9 Знак"/>
    <w:link w:val="9"/>
    <w:rsid w:val="00277D04"/>
    <w:rPr>
      <w:rFonts w:ascii="Calibri Light" w:eastAsia="Times New Roman" w:hAnsi="Calibri Light" w:cs="Times New Roman"/>
      <w:sz w:val="22"/>
      <w:szCs w:val="22"/>
    </w:rPr>
  </w:style>
  <w:style w:type="paragraph" w:styleId="aa">
    <w:name w:val="Body Text"/>
    <w:basedOn w:val="a"/>
    <w:link w:val="ab"/>
    <w:rsid w:val="00277D04"/>
    <w:pPr>
      <w:spacing w:after="120"/>
    </w:pPr>
  </w:style>
  <w:style w:type="character" w:customStyle="1" w:styleId="ab">
    <w:name w:val="Основной текст Знак"/>
    <w:basedOn w:val="a0"/>
    <w:link w:val="aa"/>
    <w:rsid w:val="00277D04"/>
  </w:style>
  <w:style w:type="character" w:styleId="ac">
    <w:name w:val="annotation reference"/>
    <w:rsid w:val="00277D04"/>
    <w:rPr>
      <w:sz w:val="16"/>
      <w:szCs w:val="16"/>
    </w:rPr>
  </w:style>
  <w:style w:type="paragraph" w:styleId="ad">
    <w:name w:val="annotation text"/>
    <w:basedOn w:val="a"/>
    <w:link w:val="ae"/>
    <w:rsid w:val="00277D04"/>
  </w:style>
  <w:style w:type="character" w:customStyle="1" w:styleId="ae">
    <w:name w:val="Текст примечания Знак"/>
    <w:basedOn w:val="a0"/>
    <w:link w:val="ad"/>
    <w:rsid w:val="00277D04"/>
  </w:style>
  <w:style w:type="character" w:styleId="af">
    <w:name w:val="Placeholder Text"/>
    <w:uiPriority w:val="99"/>
    <w:semiHidden/>
    <w:rsid w:val="00F0019D"/>
    <w:rPr>
      <w:color w:val="808080"/>
    </w:rPr>
  </w:style>
  <w:style w:type="character" w:customStyle="1" w:styleId="11">
    <w:name w:val="Стиль1"/>
    <w:basedOn w:val="a0"/>
    <w:uiPriority w:val="1"/>
    <w:rsid w:val="004D7FF0"/>
    <w:rPr>
      <w:rFonts w:ascii="Times New Roman" w:hAnsi="Times New Roman"/>
      <w:sz w:val="28"/>
    </w:rPr>
  </w:style>
  <w:style w:type="character" w:customStyle="1" w:styleId="20">
    <w:name w:val="Стиль2"/>
    <w:basedOn w:val="a0"/>
    <w:uiPriority w:val="1"/>
    <w:rsid w:val="00454292"/>
    <w:rPr>
      <w:rFonts w:ascii="Times New Roman" w:hAnsi="Times New Roman"/>
      <w:sz w:val="28"/>
    </w:rPr>
  </w:style>
  <w:style w:type="character" w:customStyle="1" w:styleId="30">
    <w:name w:val="Стиль3"/>
    <w:basedOn w:val="a0"/>
    <w:uiPriority w:val="1"/>
    <w:rsid w:val="00454292"/>
    <w:rPr>
      <w:rFonts w:ascii="Times New Roman" w:hAnsi="Times New Roman"/>
      <w:sz w:val="24"/>
    </w:rPr>
  </w:style>
  <w:style w:type="character" w:styleId="af0">
    <w:name w:val="Hyperlink"/>
    <w:basedOn w:val="a0"/>
    <w:rsid w:val="004542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4292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F236A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annotation subject"/>
    <w:basedOn w:val="ad"/>
    <w:next w:val="ad"/>
    <w:link w:val="af3"/>
    <w:rsid w:val="007549E5"/>
    <w:rPr>
      <w:b/>
      <w:bCs/>
    </w:rPr>
  </w:style>
  <w:style w:type="character" w:customStyle="1" w:styleId="af3">
    <w:name w:val="Тема примечания Знак"/>
    <w:basedOn w:val="ae"/>
    <w:link w:val="af2"/>
    <w:rsid w:val="007549E5"/>
    <w:rPr>
      <w:b/>
      <w:bCs/>
    </w:rPr>
  </w:style>
  <w:style w:type="paragraph" w:styleId="af4">
    <w:name w:val="List Paragraph"/>
    <w:basedOn w:val="a"/>
    <w:uiPriority w:val="34"/>
    <w:qFormat/>
    <w:rsid w:val="005C3F64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521A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nhideWhenUsed/>
    <w:qFormat/>
    <w:rsid w:val="00277D0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table" w:styleId="a4">
    <w:name w:val="Table Grid"/>
    <w:basedOn w:val="a1"/>
    <w:rsid w:val="00E6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1A0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72013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header"/>
    <w:basedOn w:val="a"/>
    <w:link w:val="a7"/>
    <w:uiPriority w:val="99"/>
    <w:rsid w:val="00BF14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1425"/>
  </w:style>
  <w:style w:type="paragraph" w:styleId="a8">
    <w:name w:val="footer"/>
    <w:basedOn w:val="a"/>
    <w:link w:val="a9"/>
    <w:uiPriority w:val="99"/>
    <w:rsid w:val="00BF1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425"/>
  </w:style>
  <w:style w:type="character" w:customStyle="1" w:styleId="90">
    <w:name w:val="Заголовок 9 Знак"/>
    <w:link w:val="9"/>
    <w:rsid w:val="00277D04"/>
    <w:rPr>
      <w:rFonts w:ascii="Calibri Light" w:eastAsia="Times New Roman" w:hAnsi="Calibri Light" w:cs="Times New Roman"/>
      <w:sz w:val="22"/>
      <w:szCs w:val="22"/>
    </w:rPr>
  </w:style>
  <w:style w:type="paragraph" w:styleId="aa">
    <w:name w:val="Body Text"/>
    <w:basedOn w:val="a"/>
    <w:link w:val="ab"/>
    <w:rsid w:val="00277D04"/>
    <w:pPr>
      <w:spacing w:after="120"/>
    </w:pPr>
  </w:style>
  <w:style w:type="character" w:customStyle="1" w:styleId="ab">
    <w:name w:val="Основной текст Знак"/>
    <w:basedOn w:val="a0"/>
    <w:link w:val="aa"/>
    <w:rsid w:val="00277D04"/>
  </w:style>
  <w:style w:type="character" w:styleId="ac">
    <w:name w:val="annotation reference"/>
    <w:rsid w:val="00277D04"/>
    <w:rPr>
      <w:sz w:val="16"/>
      <w:szCs w:val="16"/>
    </w:rPr>
  </w:style>
  <w:style w:type="paragraph" w:styleId="ad">
    <w:name w:val="annotation text"/>
    <w:basedOn w:val="a"/>
    <w:link w:val="ae"/>
    <w:rsid w:val="00277D04"/>
  </w:style>
  <w:style w:type="character" w:customStyle="1" w:styleId="ae">
    <w:name w:val="Текст примечания Знак"/>
    <w:basedOn w:val="a0"/>
    <w:link w:val="ad"/>
    <w:rsid w:val="00277D04"/>
  </w:style>
  <w:style w:type="character" w:styleId="af">
    <w:name w:val="Placeholder Text"/>
    <w:uiPriority w:val="99"/>
    <w:semiHidden/>
    <w:rsid w:val="00F0019D"/>
    <w:rPr>
      <w:color w:val="808080"/>
    </w:rPr>
  </w:style>
  <w:style w:type="character" w:customStyle="1" w:styleId="11">
    <w:name w:val="Стиль1"/>
    <w:basedOn w:val="a0"/>
    <w:uiPriority w:val="1"/>
    <w:rsid w:val="004D7FF0"/>
    <w:rPr>
      <w:rFonts w:ascii="Times New Roman" w:hAnsi="Times New Roman"/>
      <w:sz w:val="28"/>
    </w:rPr>
  </w:style>
  <w:style w:type="character" w:customStyle="1" w:styleId="20">
    <w:name w:val="Стиль2"/>
    <w:basedOn w:val="a0"/>
    <w:uiPriority w:val="1"/>
    <w:rsid w:val="00454292"/>
    <w:rPr>
      <w:rFonts w:ascii="Times New Roman" w:hAnsi="Times New Roman"/>
      <w:sz w:val="28"/>
    </w:rPr>
  </w:style>
  <w:style w:type="character" w:customStyle="1" w:styleId="30">
    <w:name w:val="Стиль3"/>
    <w:basedOn w:val="a0"/>
    <w:uiPriority w:val="1"/>
    <w:rsid w:val="00454292"/>
    <w:rPr>
      <w:rFonts w:ascii="Times New Roman" w:hAnsi="Times New Roman"/>
      <w:sz w:val="24"/>
    </w:rPr>
  </w:style>
  <w:style w:type="character" w:styleId="af0">
    <w:name w:val="Hyperlink"/>
    <w:basedOn w:val="a0"/>
    <w:rsid w:val="004542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4292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F236A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annotation subject"/>
    <w:basedOn w:val="ad"/>
    <w:next w:val="ad"/>
    <w:link w:val="af3"/>
    <w:rsid w:val="007549E5"/>
    <w:rPr>
      <w:b/>
      <w:bCs/>
    </w:rPr>
  </w:style>
  <w:style w:type="character" w:customStyle="1" w:styleId="af3">
    <w:name w:val="Тема примечания Знак"/>
    <w:basedOn w:val="ae"/>
    <w:link w:val="af2"/>
    <w:rsid w:val="00754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697BFB7F3E51E6CBCCD54B184AEDA44&amp;req=doc&amp;base=LAW&amp;n=357291&amp;dst=100748&amp;fld=134&amp;REFFIELD=134&amp;REFDST=100003&amp;REFDOC=133724&amp;REFBASE=CJI&amp;stat=refcode%3D10881%3Bdstident%3D100748%3Bindex%3D5&amp;date=05.08.2021" TargetMode="External"/><Relationship Id="rId13" Type="http://schemas.openxmlformats.org/officeDocument/2006/relationships/hyperlink" Target="https://login.consultant.ru/link/?rnd=EC3A9DC20518AF2F46124FE0D272D0A6&amp;req=doc&amp;base=LAW&amp;n=283163&amp;dst=100010&amp;fld=134&amp;date=06.08.2021" TargetMode="External"/><Relationship Id="rId18" Type="http://schemas.openxmlformats.org/officeDocument/2006/relationships/hyperlink" Target="https://login.consultant.ru/link/?rnd=EC3A9DC20518AF2F46124FE0D272D0A6&amp;req=doc&amp;base=LAW&amp;n=356088&amp;dst=100017&amp;fld=134&amp;REFFIELD=134&amp;REFDST=100009&amp;REFDOC=369674&amp;REFBASE=LAW&amp;stat=refcode%3D16610%3Bdstident%3D100017%3Bindex%3D23&amp;date=06.08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EC3A9DC20518AF2F46124FE0D272D0A6&amp;req=doc&amp;base=LAW&amp;n=369674&amp;dst=100008&amp;fld=134&amp;date=06.08.2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EC3A9DC20518AF2F46124FE0D272D0A6&amp;req=doc&amp;base=LAW&amp;n=283163&amp;dst=5&amp;fld=134&amp;REFFIELD=134&amp;REFDST=106&amp;REFDOC=389509&amp;REFBASE=LAW&amp;stat=refcode%3D16610%3Bdstident%3D5%3Bindex%3D131&amp;date=06.08.2021" TargetMode="External"/><Relationship Id="rId17" Type="http://schemas.openxmlformats.org/officeDocument/2006/relationships/hyperlink" Target="https://login.consultant.ru/link/?rnd=EC3A9DC20518AF2F46124FE0D272D0A6&amp;req=doc&amp;base=LAW&amp;n=369674&amp;dst=100006&amp;fld=134&amp;date=06.08.20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EC3A9DC20518AF2F46124FE0D272D0A6&amp;req=doc&amp;base=LAW&amp;n=369674&amp;dst=100005&amp;fld=134&amp;date=06.08.2021" TargetMode="External"/><Relationship Id="rId20" Type="http://schemas.openxmlformats.org/officeDocument/2006/relationships/hyperlink" Target="https://login.consultant.ru/link/?rnd=EC3A9DC20518AF2F46124FE0D272D0A6&amp;req=doc&amp;base=LAW&amp;n=386418&amp;dst=38921&amp;fld=134&amp;REFFIELD=134&amp;REFDST=100054&amp;REFDOC=356088&amp;REFBASE=LAW&amp;stat=refcode%3D16876%3Bdstident%3D38921%3Bindex%3D84&amp;date=06.08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EC3A9DC20518AF2F46124FE0D272D0A6&amp;req=doc&amp;base=LAW&amp;n=389333&amp;dst=5684&amp;fld=134&amp;REFFIELD=134&amp;REFDST=106&amp;REFDOC=389509&amp;REFBASE=LAW&amp;stat=refcode%3D16876%3Bdstident%3D5684%3Bindex%3D131&amp;date=06.08.202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EC3A9DC20518AF2F46124FE0D272D0A6&amp;req=doc&amp;base=LAW&amp;n=383457&amp;dst=1949&amp;fld=134&amp;REFFIELD=134&amp;REFDST=100003&amp;REFDOC=135286&amp;REFBASE=CJI&amp;stat=refcode%3D10881%3Bdstident%3D1949%3Bindex%3D5&amp;date=06.08.2021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nd=EC3A9DC20518AF2F46124FE0D272D0A6&amp;req=doc&amp;base=LAW&amp;n=389509&amp;dst=100883&amp;fld=134&amp;date=06.08.2021" TargetMode="External"/><Relationship Id="rId19" Type="http://schemas.openxmlformats.org/officeDocument/2006/relationships/hyperlink" Target="https://login.consultant.ru/link/?rnd=EC3A9DC20518AF2F46124FE0D272D0A6&amp;req=doc&amp;base=LAW&amp;n=388458&amp;REFFIELD=134&amp;REFDST=100054&amp;REFDOC=356088&amp;REFBASE=LAW&amp;stat=refcode%3D16876%3Bindex%3D84&amp;date=06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697BFB7F3E51E6CBCCD54B184AEDA44&amp;req=doc&amp;base=LAW&amp;n=357291&amp;dst=2743&amp;fld=134&amp;REFFIELD=134&amp;REFDST=100006&amp;REFDOC=133724&amp;REFBASE=CJI&amp;stat=refcode%3D10881%3Bdstident%3D2743%3Bindex%3D8&amp;date=05.08.2021" TargetMode="External"/><Relationship Id="rId14" Type="http://schemas.openxmlformats.org/officeDocument/2006/relationships/hyperlink" Target="https://login.consultant.ru/link/?rnd=EC3A9DC20518AF2F46124FE0D272D0A6&amp;req=doc&amp;base=LAW&amp;n=370114&amp;dst=100018&amp;fld=134&amp;date=06.08.2021" TargetMode="External"/><Relationship Id="rId22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580C-194D-4F1C-8F0F-9E603035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2329</Words>
  <Characters>18984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Чернова</cp:lastModifiedBy>
  <cp:revision>6</cp:revision>
  <cp:lastPrinted>2021-08-17T06:21:00Z</cp:lastPrinted>
  <dcterms:created xsi:type="dcterms:W3CDTF">2021-08-16T03:24:00Z</dcterms:created>
  <dcterms:modified xsi:type="dcterms:W3CDTF">2021-08-17T09:42:00Z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">
    <vt:lpwstr>ezVmMjZlMzc5LTk3MTktNDY5OC1iMWExLTIzZDEyMmQ1N2NhNTpiMDIyYWE5OC1hMTY5LTRjYjItOGMwNi0xYmJjMGQwZTYwN2N9LT57YzhkYWFlZjktYTY3OS00YTI5LWFjMDEtYjkzYzE2MzdjNzJlOjM4NDk3Yzg3LWIwMGYtNGJjNC1iMzI3LWViYjYxMTQ0NWEwMH0tPkRhdGl2ZQ==</vt:lpwstr>
  </property>
  <property fmtid="{D5CDD505-2E9C-101B-9397-08002B2CF9AE}" pid="3" name="TPL_Кореспондент">
    <vt:lpwstr>ezVmMjZlMzc5LTk3MTktNDY5OC1iMWExLTIzZDEyMmQ1N2NhNTo0MGU2YTVkMi03ZGY2LTRhYzYtYmM4NS04YzBiNWNkMTM5Zjh9LT57NzgyNzhkZDctZjBkMi00ZTM1LWI1NDMtMTNkMGJkNDYyY2Q2OjJjZjMxNTFmLWIwZjktNGNkYi04MjEzLTYxNDE1YTQ4OGRlM30tPkdlbml0aXZl</vt:lpwstr>
  </property>
  <property fmtid="{D5CDD505-2E9C-101B-9397-08002B2CF9AE}" pid="4" name="TPL_Адресат">
    <vt:lpwstr>ezVmMjZlMzc5LTk3MTktNDY5OC1iMWExLTIzZDEyMmQ1N2NhNTpiMDIyYWE5OC1hMTY5LTRjYjItOGMwNi0xYmJjMGQwZTYwN2N9LT5Jbml0aWFsc0FuZExhc3ROYW1lLT5EYXRpdmU=</vt:lpwstr>
  </property>
  <property fmtid="{D5CDD505-2E9C-101B-9397-08002B2CF9AE}" pid="5" name="TPL_Уваж адресат">
    <vt:lpwstr>ezVmMjZlMzc5LTk3MTktNDY5OC1iMWExLTIzZDEyMmQ1N2NhNTpiMDIyYWE5OC1hMTY5LTRjYjItOGMwNi0xYmJjMGQwZTYwN2N9LT57YzhkYWFlZjktYTY3OS00YTI5LWFjMDEtYjkzYzE2MzdjNzJlOjY2MDhhN2Y4LTdkMDUtNDkwYy04MDNiLTc1ODY4YjVkMTc1ZH0tPkZ1bGxOYW1l</vt:lpwstr>
  </property>
  <property fmtid="{D5CDD505-2E9C-101B-9397-08002B2CF9AE}" pid="6" name="TPL_Текст документа">
    <vt:lpwstr>ezVmMjZlMzc5LTk3MTktNDY5OC1iMWExLTIzZDEyMmQ1N2NhNTo3YjViNTM2YS01OTg1LTRiMjMtYThkMC0zZmRhODUxNDJiMmJ9</vt:lpwstr>
  </property>
  <property fmtid="{D5CDD505-2E9C-101B-9397-08002B2CF9AE}" pid="7" name="TPL_Количество стр приложения">
    <vt:lpwstr>ezVmMjZlMzc5LTk3MTktNDY5OC1iMWExLTIzZDEyMmQ1N2NhNTozMGU5YmUxZi0zYTQxLTRkMGEtYTEyNC1iNzEyNzc4MTE1ZmR9</vt:lpwstr>
  </property>
  <property fmtid="{D5CDD505-2E9C-101B-9397-08002B2CF9AE}" pid="8" name="TPL_Должность подписанта">
    <vt:lpwstr>ezVmMjZlMzc5LTk3MTktNDY5OC1iMWExLTIzZDEyMmQ1N2NhNTphOGNjNWMyYS1jZjg5LTQ2MTEtYTRmNC01MjQ5NzVhZDZhYmJ9LT57ZDViYjdjOTYtZTRlYy00ZGFiLTg0NjQtNDM1ZWY2NDNhMjk3OmI2MWVlNDk4LWZkYzctNDAwOS04NTdiLTRkNzcwMjBkYWJmOH0=</vt:lpwstr>
  </property>
  <property fmtid="{D5CDD505-2E9C-101B-9397-08002B2CF9AE}" pid="9" name="TPL_Содержание">
    <vt:lpwstr>ezVmMjZlMzc5LTk3MTktNDY5OC1iMWExLTIzZDEyMmQ1N2NhNTo0YmMzOWVmYi0xZjQ2LTRhMWUtOGI4Yy0wNGYyYjkwZDZhOGJ9</vt:lpwstr>
  </property>
  <property fmtid="{D5CDD505-2E9C-101B-9397-08002B2CF9AE}" pid="10" name="TPL_Подпись">
    <vt:lpwstr>ezVmMjZlMzc5LTk3MTktNDY5OC1iMWExLTIzZDEyMmQ1N2NhNTphOGNjNWMyYS1jZjg5LTQ2MTEtYTRmNC01MjQ5NzVhZDZhYmJ9LT5MYXN0TmFtZUFuZEluaXRpYWxz</vt:lpwstr>
  </property>
  <property fmtid="{D5CDD505-2E9C-101B-9397-08002B2CF9AE}" pid="11" name="TPL_Подготовил">
    <vt:lpwstr>ezVmMjZlMzc5LTk3MTktNDY5OC1iMWExLTIzZDEyMmQ1N2NhNTo0YmM5OGY3NS0xMGEwLTRkNTQtOWY1YS0yYjg4Mzg4Mzc2YjJ9LT5MYXN0TmFtZUFuZEluaXRpYWxz</vt:lpwstr>
  </property>
  <property fmtid="{D5CDD505-2E9C-101B-9397-08002B2CF9AE}" pid="12" name="TPL_Тел">
    <vt:lpwstr>ezVmMjZlMzc5LTk3MTktNDY5OC1iMWExLTIzZDEyMmQ1N2NhNTozNDZhNzk1My02ZTdiLTQxNjUtOGNjOS1hMGJhNGJlNDY5ZjB9</vt:lpwstr>
  </property>
</Properties>
</file>